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7BAF1">
      <w:pPr>
        <w:pStyle w:val="3"/>
        <w:jc w:val="center"/>
        <w:rPr>
          <w:rFonts w:hint="eastAsia"/>
          <w:lang w:val="en-US" w:eastAsia="zh-CN"/>
        </w:rPr>
      </w:pPr>
      <w:r>
        <w:rPr>
          <w:rFonts w:hint="eastAsia"/>
          <w:lang w:val="en-US" w:eastAsia="zh-CN"/>
        </w:rPr>
        <w:t>四川天府银行</w:t>
      </w:r>
    </w:p>
    <w:p w14:paraId="061D7082">
      <w:pPr>
        <w:pStyle w:val="3"/>
        <w:jc w:val="center"/>
        <w:rPr>
          <w:rFonts w:hint="eastAsia" w:eastAsiaTheme="minorEastAsia"/>
          <w:lang w:val="en-US" w:eastAsia="zh-CN"/>
        </w:rPr>
      </w:pPr>
      <w:r>
        <w:rPr>
          <w:rFonts w:hint="eastAsia"/>
          <w:lang w:val="en-US" w:eastAsia="zh-CN"/>
        </w:rPr>
        <w:t>关于国产</w:t>
      </w:r>
      <w:r>
        <w:t>防火墙</w:t>
      </w:r>
      <w:r>
        <w:rPr>
          <w:rFonts w:hint="eastAsia"/>
          <w:lang w:val="en-US" w:eastAsia="zh-CN"/>
        </w:rPr>
        <w:t>设备</w:t>
      </w:r>
      <w:r>
        <w:t>POC测试邀请</w:t>
      </w:r>
      <w:r>
        <w:rPr>
          <w:rFonts w:hint="eastAsia"/>
          <w:lang w:val="en-US" w:eastAsia="zh-CN"/>
        </w:rPr>
        <w:t>公告</w:t>
      </w:r>
    </w:p>
    <w:p w14:paraId="2947D1C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为满足业务发展需要，四川天府银行（</w:t>
      </w:r>
      <w:r>
        <w:rPr>
          <w:rFonts w:hint="eastAsia" w:ascii="方正仿宋_GBK" w:hAnsi="方正仿宋_GBK" w:eastAsia="方正仿宋_GBK" w:cs="方正仿宋_GBK"/>
          <w:sz w:val="32"/>
          <w:szCs w:val="32"/>
        </w:rPr>
        <w:t>以下简称“我行”</w:t>
      </w:r>
      <w:r>
        <w:rPr>
          <w:rFonts w:hint="eastAsia" w:ascii="方正仿宋_GBK" w:hAnsi="方正仿宋_GBK" w:eastAsia="方正仿宋_GBK" w:cs="方正仿宋_GBK"/>
          <w:sz w:val="32"/>
          <w:szCs w:val="32"/>
          <w:lang w:val="en-US" w:eastAsia="zh-CN"/>
        </w:rPr>
        <w:t>）拟开展</w:t>
      </w:r>
      <w:r>
        <w:rPr>
          <w:rFonts w:hint="eastAsia" w:ascii="方正仿宋_GBK" w:hAnsi="方正仿宋_GBK" w:eastAsia="方正仿宋_GBK" w:cs="方正仿宋_GBK"/>
          <w:sz w:val="32"/>
          <w:szCs w:val="32"/>
        </w:rPr>
        <w:t>国产</w:t>
      </w:r>
      <w:r>
        <w:rPr>
          <w:rFonts w:hint="eastAsia" w:ascii="方正仿宋_GBK" w:hAnsi="方正仿宋_GBK" w:eastAsia="方正仿宋_GBK" w:cs="方正仿宋_GBK"/>
          <w:sz w:val="32"/>
          <w:szCs w:val="32"/>
          <w:lang w:val="en-US" w:eastAsia="zh-CN"/>
        </w:rPr>
        <w:t>防火墙设备的POC测试工作，现诚邀具备条件的厂商积极报名参加。具体公告内容如下：</w:t>
      </w:r>
    </w:p>
    <w:p w14:paraId="5B48FEE2">
      <w:pPr>
        <w:numPr>
          <w:ilvl w:val="0"/>
          <w:numId w:val="2"/>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本次测试内容及要求</w:t>
      </w:r>
    </w:p>
    <w:p w14:paraId="275FB7DE">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验证（POC）旨在综合评估参测防火墙产品及其厂商服务在生产环境中部署的可行性。测试将在我行模拟的数据中心接入区环境中进行，重点考察产品的技术符合性、安全有效性、运维成熟度及厂商的综合技术支撑能力。具体POC测试将围绕以下方面展开：</w:t>
      </w:r>
    </w:p>
    <w:p w14:paraId="54EDE080">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核心安全与访问控制能力</w:t>
      </w:r>
    </w:p>
    <w:p w14:paraId="342835D7">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验证产品在网络边界防护与访问控制方面的基础与高级能力，主要包括但不限于以下内容：</w:t>
      </w:r>
    </w:p>
    <w:p w14:paraId="7AEC5792">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策略管理：测试基于五元组、区域、应用、域名及时间等维度的策略配置、快速生效与批量管理能力。</w:t>
      </w:r>
    </w:p>
    <w:p w14:paraId="1A290399">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威胁防护：验证对常见网络攻击（如漏洞利用、Web攻击等）及分布式拒绝服务（DDoS）攻击等各类攻击行为的检测、防护与日志记录能力。</w:t>
      </w:r>
    </w:p>
    <w:p w14:paraId="01FF5FFA">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高可用性（HA）：测试设备在主备切换、设备升级及故障模拟场景下的业务连续性保障能力与有状态会话保持能力。</w:t>
      </w:r>
    </w:p>
    <w:p w14:paraId="0BF02C79">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设备性能与业务影响评估</w:t>
      </w:r>
    </w:p>
    <w:p w14:paraId="11321C0E">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评估产品在模拟金融业务流量压力下的性能表现及对业务体验的影响，主要包括但不限于以下内容：</w:t>
      </w:r>
    </w:p>
    <w:p w14:paraId="3C256CEB">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基准性能：在开启关键安全功能状态下，测试设备接受单一http应用及混合应用（并说明相关比例及包大小）吞吐量、最大并发连接数等指标。</w:t>
      </w:r>
    </w:p>
    <w:p w14:paraId="3C9CBCE9">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业务影响：测试在全功能开启条件下，设备对模拟业务访问的延迟与抖动影响。</w:t>
      </w:r>
    </w:p>
    <w:p w14:paraId="2CF596E9">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硬件可靠性：验证关键部件（如电源、业务板卡）的冗余设计与故障隔离能力。</w:t>
      </w:r>
    </w:p>
    <w:p w14:paraId="477F8B38">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运维管理、自动化与集成能力</w:t>
      </w:r>
    </w:p>
    <w:p w14:paraId="6AF38BD4">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确认产品在易用性、自动化及与现有体系融合方面的能力，主要包括但不限于以下内容：</w:t>
      </w:r>
    </w:p>
    <w:p w14:paraId="08925597">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管理审计：验证通过Web界面进行策略管理、实时诊断（如流量抓包）、日志查询及三权分立账户管理等能力。</w:t>
      </w:r>
    </w:p>
    <w:p w14:paraId="55A850EE">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日志外发与分析：测试将安全日志、审计日志、系统日志等各类型日志发送至外部日志分析平台的能力，并评估其本机日志检索效率与关联分析能力。</w:t>
      </w:r>
    </w:p>
    <w:p w14:paraId="01DA3228">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自动化与集成：确认设备通过标准API进行自动化配置、策略仿真分析以及与第三方系统（如ITSM等平台）进行威胁联动的潜力。</w:t>
      </w:r>
    </w:p>
    <w:p w14:paraId="17C1B7A1">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厂商技术支撑与服务能力验证</w:t>
      </w:r>
    </w:p>
    <w:p w14:paraId="7C45ABCC">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评估参测厂商在技术响应、方案整合及持续服务方面的综合水平，主要包括：</w:t>
      </w:r>
    </w:p>
    <w:p w14:paraId="67D79801">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技术响应与流程：考察厂商在测试过程中对技术疑问、疑似问题的响应时效、排查深度与流程规范性。</w:t>
      </w:r>
    </w:p>
    <w:p w14:paraId="604F5E1D">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配置合规与报告：评估厂商工程师根据测试配置，提供安全策略合规性分析及优化建议的专业能力。</w:t>
      </w:r>
    </w:p>
    <w:p w14:paraId="40B1F841">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方案前瞻性：了解厂商结合其产品，对未来金融安全架构演进的理解与方案规划能力。</w:t>
      </w:r>
    </w:p>
    <w:p w14:paraId="7464A746">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 特色解决方案与前瞻性能力展示</w:t>
      </w:r>
    </w:p>
    <w:p w14:paraId="6F032A24">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欢迎参测厂商基于上述测试框架，主动展示在以下（包括但不限于）领域的特色解决方案与创新实践：</w:t>
      </w:r>
    </w:p>
    <w:p w14:paraId="029D148A">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异构容灾与联动方案：展示在跨品牌、跨型号环境下，实现策略协同、威胁联动或异构双活/灾备的可行性方案。</w:t>
      </w:r>
    </w:p>
    <w:p w14:paraId="62626226">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国密算法合规应用：展示对SM2、SM3、SM4等国密算法的全面支持，及其在VPN、管理通道等场景中的合规应用。</w:t>
      </w:r>
    </w:p>
    <w:p w14:paraId="0FAD2B5A">
      <w:pPr>
        <w:pStyle w:val="4"/>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智能化运维与主动防御：展示在加密流量威胁检测、异常行为智能基线学习、攻击事件自动关联研判等方面的AI增强能力。</w:t>
      </w:r>
    </w:p>
    <w:p w14:paraId="67438A89">
      <w:pPr>
        <w:keepNext w:val="0"/>
        <w:keepLines w:val="0"/>
        <w:widowControl/>
        <w:suppressLineNumbers w:val="0"/>
        <w:ind w:firstLine="640" w:firstLineChars="200"/>
        <w:jc w:val="left"/>
        <w:rPr>
          <w:rFonts w:hint="eastAsia"/>
          <w:lang w:val="en-US" w:eastAsia="zh-CN"/>
        </w:rPr>
      </w:pPr>
      <w:r>
        <w:rPr>
          <w:rFonts w:hint="eastAsia" w:ascii="方正仿宋_GBK" w:hAnsi="方正仿宋_GBK" w:eastAsia="方正仿宋_GBK" w:cs="方正仿宋_GBK"/>
          <w:kern w:val="0"/>
          <w:sz w:val="32"/>
          <w:szCs w:val="32"/>
          <w:lang w:val="en-US" w:eastAsia="zh-CN" w:bidi="ar-SA"/>
        </w:rPr>
        <w:t>参测厂商需在测试期间提供全程专业技术支持与必要资源配合。测试结束后，各参测厂商需提交正式的《POC测试报告》，内容包括但不限于测试过程记录、各项结果数据、问题分析与总结等。</w:t>
      </w:r>
    </w:p>
    <w:p w14:paraId="725BC7C4">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厂商资质要求</w:t>
      </w:r>
    </w:p>
    <w:p w14:paraId="611BEE8A">
      <w:pPr>
        <w:ind w:firstLine="640" w:firstLineChars="200"/>
        <w:rPr>
          <w:rFonts w:hint="eastAsia" w:ascii="方正仿宋_GBK" w:hAnsi="方正仿宋_GBK" w:eastAsia="方正仿宋_GBK" w:cs="方正仿宋_GBK"/>
          <w:sz w:val="32"/>
          <w:szCs w:val="32"/>
          <w:lang w:val="en-US" w:eastAsia="zh-CN"/>
        </w:rPr>
      </w:pPr>
      <w:bookmarkStart w:id="0" w:name="_Hlk85725643"/>
      <w:bookmarkStart w:id="1" w:name="_Hlk90207306"/>
      <w:r>
        <w:rPr>
          <w:rFonts w:hint="eastAsia" w:ascii="方正仿宋_GBK" w:hAnsi="方正仿宋_GBK" w:eastAsia="方正仿宋_GBK" w:cs="方正仿宋_GBK"/>
          <w:sz w:val="32"/>
          <w:szCs w:val="32"/>
          <w:lang w:val="en-US" w:eastAsia="zh-CN"/>
        </w:rPr>
        <w:t>本次POC测试要求参测厂商有丰富的金融行业经验，在银行机构核心数据中心有成功案例，能够按照我行要求快速实施，要求如下：</w:t>
      </w:r>
    </w:p>
    <w:p w14:paraId="7667A7E4">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（一）一般资格要求</w:t>
      </w:r>
    </w:p>
    <w:p w14:paraId="0648F5C2">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1.具有承担民事责任的能力；</w:t>
      </w:r>
    </w:p>
    <w:p w14:paraId="37400F8F">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67F18B9">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3.具有履行合同所必需的专业服务能力；</w:t>
      </w:r>
    </w:p>
    <w:p w14:paraId="13DD0830">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4.具有依法缴纳税收和社会保障资金的良好记录；</w:t>
      </w:r>
    </w:p>
    <w:p w14:paraId="4B31218A">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5.近三年（2023年1月1日至报名截止时间），在经营活动中没有重大违法记录。参测单位及其现任法定代表人、主要负责人不具有行贿犯罪记录；</w:t>
      </w:r>
    </w:p>
    <w:p w14:paraId="4A203929">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6.未被列入工商系统经营异常名录或严重违法失信企业名单或者人民法院公布的失信被执行人名单；</w:t>
      </w:r>
    </w:p>
    <w:p w14:paraId="6E18FFD1">
      <w:pPr>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7.没有被有关部门明文规定市场禁入；</w:t>
      </w:r>
    </w:p>
    <w:p w14:paraId="72E69F7D">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8.法律、行政法规规定的其他条件。</w:t>
      </w:r>
    </w:p>
    <w:p w14:paraId="52E9CBDA">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（二）针对本项目的特殊资格要求：</w:t>
      </w:r>
    </w:p>
    <w:bookmarkEnd w:id="0"/>
    <w:bookmarkEnd w:id="1"/>
    <w:p w14:paraId="40B0B391">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1.近三年（2023年1月1日至报名截止时间），提供的产品及服务未因重大质量或安全问题受到国家金融监督管理总局、中国人民银行等国家级金融监管机构或国资监管部门通报；</w:t>
      </w:r>
    </w:p>
    <w:p w14:paraId="2864C8C0">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2.近三年（2023年1月1日至报名截止时间），须具备至少两项</w:t>
      </w:r>
      <w:r>
        <w:rPr>
          <w:rFonts w:hint="default"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lang w:val="en-US" w:eastAsia="zh-CN"/>
        </w:rPr>
        <w:t>中国境内银行业金融机构</w:t>
      </w:r>
      <w:r>
        <w:rPr>
          <w:rFonts w:hint="default" w:ascii="方正仿宋_GBK" w:hAnsi="方正仿宋_GBK" w:eastAsia="方正仿宋_GBK" w:cs="方正仿宋_GBK"/>
          <w:sz w:val="32"/>
          <w:szCs w:val="32"/>
          <w:lang w:val="en-US" w:eastAsia="zh-CN"/>
        </w:rPr>
        <w:t>（包括但不限于商业银行、农商行、农信联社）</w:t>
      </w:r>
      <w:r>
        <w:rPr>
          <w:rFonts w:hint="eastAsia" w:ascii="方正仿宋_GBK" w:hAnsi="方正仿宋_GBK" w:eastAsia="方正仿宋_GBK" w:cs="方正仿宋_GBK"/>
          <w:sz w:val="32"/>
          <w:szCs w:val="32"/>
          <w:lang w:val="en-US" w:eastAsia="zh-CN"/>
        </w:rPr>
        <w:t>生产环境</w:t>
      </w:r>
      <w:r>
        <w:rPr>
          <w:rFonts w:hint="default" w:ascii="方正仿宋_GBK" w:hAnsi="方正仿宋_GBK" w:eastAsia="方正仿宋_GBK" w:cs="方正仿宋_GBK"/>
          <w:sz w:val="32"/>
          <w:szCs w:val="32"/>
          <w:lang w:val="en-US" w:eastAsia="zh-CN"/>
        </w:rPr>
        <w:t>中</w:t>
      </w:r>
      <w:r>
        <w:rPr>
          <w:rFonts w:hint="eastAsia" w:ascii="方正仿宋_GBK" w:hAnsi="方正仿宋_GBK" w:eastAsia="方正仿宋_GBK" w:cs="方正仿宋_GBK"/>
          <w:sz w:val="32"/>
          <w:szCs w:val="32"/>
          <w:lang w:val="en-US" w:eastAsia="zh-CN"/>
        </w:rPr>
        <w:t>防火墙国产替代案例，</w:t>
      </w:r>
      <w:r>
        <w:rPr>
          <w:rFonts w:hint="default" w:ascii="方正仿宋_GBK" w:hAnsi="方正仿宋_GBK" w:eastAsia="方正仿宋_GBK" w:cs="方正仿宋_GBK"/>
          <w:sz w:val="32"/>
          <w:szCs w:val="32"/>
          <w:lang w:val="en-US" w:eastAsia="zh-CN"/>
        </w:rPr>
        <w:t>其中至少</w:t>
      </w:r>
      <w:r>
        <w:rPr>
          <w:rFonts w:hint="eastAsia" w:ascii="方正仿宋_GBK" w:hAnsi="方正仿宋_GBK" w:eastAsia="方正仿宋_GBK" w:cs="方正仿宋_GBK"/>
          <w:sz w:val="32"/>
          <w:szCs w:val="32"/>
          <w:lang w:val="en-US" w:eastAsia="zh-CN"/>
        </w:rPr>
        <w:t>一项</w:t>
      </w:r>
      <w:r>
        <w:rPr>
          <w:rFonts w:hint="default" w:ascii="方正仿宋_GBK" w:hAnsi="方正仿宋_GBK" w:eastAsia="方正仿宋_GBK" w:cs="方正仿宋_GBK"/>
          <w:sz w:val="32"/>
          <w:szCs w:val="32"/>
          <w:lang w:val="en-US" w:eastAsia="zh-CN"/>
        </w:rPr>
        <w:t>必须应用于</w:t>
      </w:r>
      <w:r>
        <w:rPr>
          <w:rFonts w:hint="eastAsia" w:ascii="方正仿宋_GBK" w:hAnsi="方正仿宋_GBK" w:eastAsia="方正仿宋_GBK" w:cs="方正仿宋_GBK"/>
          <w:sz w:val="32"/>
          <w:szCs w:val="32"/>
          <w:lang w:val="en-US" w:eastAsia="zh-CN"/>
        </w:rPr>
        <w:t>数据中心边界、核心网络或互联网出口等关键位置</w:t>
      </w:r>
      <w:r>
        <w:rPr>
          <w:rFonts w:hint="default" w:ascii="方正仿宋_GBK" w:hAnsi="方正仿宋_GBK" w:eastAsia="方正仿宋_GBK" w:cs="方正仿宋_GBK"/>
          <w:sz w:val="32"/>
          <w:szCs w:val="32"/>
          <w:lang w:val="en-US" w:eastAsia="zh-CN"/>
        </w:rPr>
        <w:t>，且已稳定运行超过</w:t>
      </w:r>
      <w:r>
        <w:rPr>
          <w:rFonts w:hint="eastAsia" w:ascii="方正仿宋_GBK" w:hAnsi="方正仿宋_GBK" w:eastAsia="方正仿宋_GBK" w:cs="方正仿宋_GBK"/>
          <w:sz w:val="32"/>
          <w:szCs w:val="32"/>
          <w:lang w:val="en-US" w:eastAsia="zh-CN"/>
        </w:rPr>
        <w:t>一年</w:t>
      </w:r>
      <w:r>
        <w:rPr>
          <w:rFonts w:hint="default" w:ascii="方正仿宋_GBK" w:hAnsi="方正仿宋_GBK" w:eastAsia="方正仿宋_GBK" w:cs="方正仿宋_GBK"/>
          <w:sz w:val="32"/>
          <w:szCs w:val="32"/>
          <w:lang w:val="en-US" w:eastAsia="zh-CN"/>
        </w:rPr>
        <w:t>。须提供对应的合同关键页（含技术规格与部署位置描述）及由最终用户盖章的</w:t>
      </w:r>
      <w:r>
        <w:rPr>
          <w:rFonts w:hint="eastAsia" w:ascii="方正仿宋_GBK" w:hAnsi="方正仿宋_GBK" w:eastAsia="方正仿宋_GBK" w:cs="方正仿宋_GBK"/>
          <w:sz w:val="32"/>
          <w:szCs w:val="32"/>
          <w:lang w:val="en-US" w:eastAsia="zh-CN"/>
        </w:rPr>
        <w:t>项目竣工验收报告</w:t>
      </w:r>
      <w:r>
        <w:rPr>
          <w:rFonts w:hint="default" w:ascii="方正仿宋_GBK" w:hAnsi="方正仿宋_GBK" w:eastAsia="方正仿宋_GBK" w:cs="方正仿宋_GBK"/>
          <w:sz w:val="32"/>
          <w:szCs w:val="32"/>
          <w:lang w:val="en-US" w:eastAsia="zh-CN"/>
        </w:rPr>
        <w:t>作为证明</w:t>
      </w:r>
      <w:r>
        <w:rPr>
          <w:rFonts w:hint="eastAsia" w:ascii="方正仿宋_GBK" w:hAnsi="方正仿宋_GBK" w:eastAsia="方正仿宋_GBK" w:cs="方正仿宋_GBK"/>
          <w:sz w:val="32"/>
          <w:szCs w:val="32"/>
          <w:lang w:val="en-US" w:eastAsia="zh-CN"/>
        </w:rPr>
        <w:t>。</w:t>
      </w:r>
    </w:p>
    <w:p w14:paraId="191EE8D7">
      <w:pPr>
        <w:ind w:firstLine="640" w:firstLineChars="200"/>
        <w:rPr>
          <w:rFonts w:hint="default"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lang w:val="en-US" w:eastAsia="zh-CN"/>
        </w:rPr>
        <w:t>3.本次POC测试仅接受产品原厂商</w:t>
      </w:r>
      <w:r>
        <w:rPr>
          <w:rFonts w:hint="default" w:ascii="方正仿宋_GBK" w:hAnsi="方正仿宋_GBK" w:eastAsia="方正仿宋_GBK" w:cs="方正仿宋_GBK"/>
          <w:sz w:val="32"/>
          <w:szCs w:val="32"/>
          <w:lang w:val="en-US" w:eastAsia="zh-CN"/>
        </w:rPr>
        <w:t>报名。参测厂商需承诺并确保，本次测试所提供的所有技术支持、方案设计、部署调试</w:t>
      </w:r>
      <w:r>
        <w:rPr>
          <w:rFonts w:hint="eastAsia" w:ascii="方正仿宋_GBK" w:hAnsi="方正仿宋_GBK" w:eastAsia="方正仿宋_GBK" w:cs="方正仿宋_GBK"/>
          <w:sz w:val="32"/>
          <w:szCs w:val="32"/>
          <w:lang w:val="en-US" w:eastAsia="zh-CN"/>
        </w:rPr>
        <w:t>等</w:t>
      </w:r>
      <w:r>
        <w:rPr>
          <w:rFonts w:hint="default" w:ascii="方正仿宋_GBK" w:hAnsi="方正仿宋_GBK" w:eastAsia="方正仿宋_GBK" w:cs="方正仿宋_GBK"/>
          <w:sz w:val="32"/>
          <w:szCs w:val="32"/>
          <w:lang w:val="en-US" w:eastAsia="zh-CN"/>
        </w:rPr>
        <w:t>服务，均由</w:t>
      </w:r>
      <w:r>
        <w:rPr>
          <w:rFonts w:hint="eastAsia" w:ascii="方正仿宋_GBK" w:hAnsi="方正仿宋_GBK" w:eastAsia="方正仿宋_GBK" w:cs="方正仿宋_GBK"/>
          <w:sz w:val="32"/>
          <w:szCs w:val="32"/>
          <w:lang w:val="en-US" w:eastAsia="zh-CN"/>
        </w:rPr>
        <w:t>原厂自有并直接管理的专业技术团队</w:t>
      </w:r>
      <w:r>
        <w:rPr>
          <w:rFonts w:hint="default" w:ascii="方正仿宋_GBK" w:hAnsi="方正仿宋_GBK" w:eastAsia="方正仿宋_GBK" w:cs="方正仿宋_GBK"/>
          <w:sz w:val="32"/>
          <w:szCs w:val="32"/>
          <w:lang w:val="en-US" w:eastAsia="zh-CN"/>
        </w:rPr>
        <w:t>提供。</w:t>
      </w:r>
    </w:p>
    <w:p w14:paraId="193AFB64">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报名须知</w:t>
      </w:r>
    </w:p>
    <w:p w14:paraId="5B6EF1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both"/>
        <w:textAlignment w:val="baseline"/>
        <w:rPr>
          <w:rFonts w:hint="eastAsia" w:ascii="方正仿宋_GBK" w:hAnsi="方正仿宋_GBK" w:eastAsia="方正仿宋_GBK" w:cs="方正仿宋_GBK"/>
          <w:i w:val="0"/>
          <w:iCs w:val="0"/>
          <w:caps w:val="0"/>
          <w:color w:val="393838"/>
          <w:spacing w:val="0"/>
          <w:sz w:val="32"/>
          <w:szCs w:val="32"/>
        </w:rPr>
      </w:pPr>
      <w:r>
        <w:rPr>
          <w:rFonts w:hint="eastAsia" w:ascii="方正仿宋_GBK" w:hAnsi="方正仿宋_GBK" w:eastAsia="方正仿宋_GBK" w:cs="方正仿宋_GBK"/>
          <w:i w:val="0"/>
          <w:iCs w:val="0"/>
          <w:caps w:val="0"/>
          <w:color w:val="393838"/>
          <w:spacing w:val="0"/>
          <w:sz w:val="32"/>
          <w:szCs w:val="32"/>
          <w:vertAlign w:val="baseline"/>
        </w:rPr>
        <w:t>请有意向开展POC测试的厂商提供以下材料：</w:t>
      </w:r>
    </w:p>
    <w:p w14:paraId="4989BC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eastAsia" w:ascii="方正仿宋_GBK" w:hAnsi="方正仿宋_GBK" w:eastAsia="方正仿宋_GBK" w:cs="方正仿宋_GBK"/>
          <w:i w:val="0"/>
          <w:iCs w:val="0"/>
          <w:caps w:val="0"/>
          <w:color w:val="393838"/>
          <w:spacing w:val="0"/>
          <w:sz w:val="32"/>
          <w:szCs w:val="32"/>
        </w:rPr>
      </w:pPr>
      <w:r>
        <w:rPr>
          <w:rFonts w:hint="eastAsia" w:ascii="方正仿宋_GBK" w:hAnsi="方正仿宋_GBK" w:eastAsia="方正仿宋_GBK" w:cs="方正仿宋_GBK"/>
          <w:i w:val="0"/>
          <w:iCs w:val="0"/>
          <w:caps w:val="0"/>
          <w:color w:val="393838"/>
          <w:spacing w:val="0"/>
          <w:sz w:val="32"/>
          <w:szCs w:val="32"/>
          <w:vertAlign w:val="baseline"/>
        </w:rPr>
        <w:t>　　（一）公司信息及资质证明文件：公司营业执照（正副本）复印件。</w:t>
      </w:r>
    </w:p>
    <w:p w14:paraId="4E18CC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eastAsia" w:ascii="方正仿宋_GBK" w:hAnsi="方正仿宋_GBK" w:eastAsia="方正仿宋_GBK" w:cs="方正仿宋_GBK"/>
          <w:i w:val="0"/>
          <w:iCs w:val="0"/>
          <w:caps w:val="0"/>
          <w:color w:val="393838"/>
          <w:spacing w:val="0"/>
          <w:sz w:val="32"/>
          <w:szCs w:val="32"/>
        </w:rPr>
      </w:pPr>
      <w:r>
        <w:rPr>
          <w:rFonts w:hint="eastAsia" w:ascii="方正仿宋_GBK" w:hAnsi="方正仿宋_GBK" w:eastAsia="方正仿宋_GBK" w:cs="方正仿宋_GBK"/>
          <w:i w:val="0"/>
          <w:iCs w:val="0"/>
          <w:caps w:val="0"/>
          <w:color w:val="393838"/>
          <w:spacing w:val="0"/>
          <w:sz w:val="32"/>
          <w:szCs w:val="32"/>
          <w:vertAlign w:val="baseline"/>
        </w:rPr>
        <w:t>　　（二）与本测试有关的技术资质文件等复印件。若涉及软件知识产权、案例及资质等各类材料中出现的权益主体非应征方的，应征方应提供该等权利已获有效授权的书面文件，并对授权关系及风险承诺书做出书面说明，需加盖相关主体及应征方公章。</w:t>
      </w:r>
    </w:p>
    <w:p w14:paraId="03D333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textAlignment w:val="baseline"/>
        <w:rPr>
          <w:rFonts w:hint="eastAsia" w:ascii="方正仿宋_GBK" w:hAnsi="方正仿宋_GBK" w:eastAsia="方正仿宋_GBK" w:cs="方正仿宋_GBK"/>
          <w:i w:val="0"/>
          <w:iCs w:val="0"/>
          <w:caps w:val="0"/>
          <w:color w:val="393838"/>
          <w:spacing w:val="0"/>
          <w:sz w:val="32"/>
          <w:szCs w:val="32"/>
          <w:vertAlign w:val="baseline"/>
          <w:lang w:val="en-US" w:eastAsia="zh-CN"/>
        </w:rPr>
      </w:pPr>
      <w:r>
        <w:rPr>
          <w:rFonts w:hint="eastAsia" w:ascii="方正仿宋_GBK" w:hAnsi="方正仿宋_GBK" w:eastAsia="方正仿宋_GBK" w:cs="方正仿宋_GBK"/>
          <w:i w:val="0"/>
          <w:iCs w:val="0"/>
          <w:caps w:val="0"/>
          <w:color w:val="393838"/>
          <w:spacing w:val="0"/>
          <w:sz w:val="32"/>
          <w:szCs w:val="32"/>
          <w:vertAlign w:val="baseline"/>
          <w:lang w:val="en-US" w:eastAsia="zh-CN"/>
        </w:rPr>
        <w:t>（三）针对本项目特殊资格要求的专项证明材料：</w:t>
      </w:r>
    </w:p>
    <w:p w14:paraId="6DA8765D">
      <w:pPr>
        <w:keepNext w:val="0"/>
        <w:keepLines w:val="0"/>
        <w:widowControl/>
        <w:suppressLineNumbers w:val="0"/>
        <w:ind w:firstLine="640" w:firstLineChars="200"/>
        <w:jc w:val="left"/>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sz w:val="32"/>
          <w:szCs w:val="32"/>
          <w:vertAlign w:val="baseline"/>
          <w:lang w:val="en-US" w:eastAsia="zh-CN"/>
        </w:rPr>
        <w:t>案例证明</w:t>
      </w: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材料：针对“（二）2”项要求，除案例合同复印件外，必须提供对应案例的《项目竣工验收报告》复印件。报告中需明确体现项目名称、用户单位、验收时间、部署的设备型号、部署的具体位置（如“数据中心互联网出口区”）</w:t>
      </w:r>
      <w:r>
        <w:rPr>
          <w:rFonts w:hint="default" w:ascii="方正仿宋_GBK" w:hAnsi="方正仿宋_GBK" w:eastAsia="方正仿宋_GBK" w:cs="方正仿宋_GBK"/>
          <w:i w:val="0"/>
          <w:iCs w:val="0"/>
          <w:caps w:val="0"/>
          <w:color w:val="393838"/>
          <w:spacing w:val="0"/>
          <w:kern w:val="0"/>
          <w:sz w:val="32"/>
          <w:szCs w:val="32"/>
          <w:vertAlign w:val="baseline"/>
          <w:lang w:val="en-US" w:eastAsia="zh-CN" w:bidi="ar"/>
        </w:rPr>
        <w:t>以及用户盖章</w:t>
      </w: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w:t>
      </w:r>
    </w:p>
    <w:p w14:paraId="5A9BE3F3">
      <w:pPr>
        <w:keepNext w:val="0"/>
        <w:keepLines w:val="0"/>
        <w:widowControl/>
        <w:suppressLineNumbers w:val="0"/>
        <w:ind w:firstLine="640" w:firstLineChars="200"/>
        <w:jc w:val="left"/>
        <w:rPr>
          <w:rFonts w:hint="default" w:ascii="方正仿宋_GBK" w:hAnsi="方正仿宋_GBK" w:eastAsia="方正仿宋_GBK" w:cs="方正仿宋_GBK"/>
          <w:i w:val="0"/>
          <w:iCs w:val="0"/>
          <w:caps w:val="0"/>
          <w:color w:val="393838"/>
          <w:spacing w:val="0"/>
          <w:sz w:val="32"/>
          <w:szCs w:val="32"/>
          <w:vertAlign w:val="baseline"/>
          <w:lang w:val="en-US" w:eastAsia="zh-CN"/>
        </w:rPr>
      </w:pPr>
      <w:r>
        <w:rPr>
          <w:rFonts w:hint="eastAsia" w:ascii="方正仿宋_GBK" w:hAnsi="方正仿宋_GBK" w:eastAsia="方正仿宋_GBK" w:cs="方正仿宋_GBK"/>
          <w:i w:val="0"/>
          <w:iCs w:val="0"/>
          <w:caps w:val="0"/>
          <w:color w:val="393838"/>
          <w:spacing w:val="0"/>
          <w:sz w:val="32"/>
          <w:szCs w:val="32"/>
          <w:vertAlign w:val="baseline"/>
          <w:lang w:val="en-US" w:eastAsia="zh-CN"/>
        </w:rPr>
        <w:t>原厂服务团队证明：针对“（二）3”项要求，须提供：提供至少包含姓名、职务、原厂工号（可选）、为本项目承诺的服务角色、以及所持有的原厂最高级别认证编号与名称的参与本POC测试项目技术服务的团队信息表（格式自拟）。</w:t>
      </w:r>
    </w:p>
    <w:p w14:paraId="6ABC00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textAlignment w:val="baseline"/>
        <w:rPr>
          <w:rFonts w:hint="eastAsia" w:ascii="方正仿宋_GBK" w:hAnsi="方正仿宋_GBK" w:eastAsia="方正仿宋_GBK" w:cs="方正仿宋_GBK"/>
          <w:i w:val="0"/>
          <w:iCs w:val="0"/>
          <w:caps w:val="0"/>
          <w:color w:val="393838"/>
          <w:spacing w:val="0"/>
          <w:sz w:val="32"/>
          <w:szCs w:val="32"/>
          <w:vertAlign w:val="baseline"/>
          <w:lang w:val="en-US" w:eastAsia="zh-CN"/>
        </w:rPr>
      </w:pPr>
      <w:r>
        <w:rPr>
          <w:rFonts w:hint="eastAsia" w:ascii="方正仿宋_GBK" w:hAnsi="方正仿宋_GBK" w:eastAsia="方正仿宋_GBK" w:cs="方正仿宋_GBK"/>
          <w:i w:val="0"/>
          <w:iCs w:val="0"/>
          <w:caps w:val="0"/>
          <w:color w:val="393838"/>
          <w:spacing w:val="0"/>
          <w:sz w:val="32"/>
          <w:szCs w:val="32"/>
          <w:vertAlign w:val="baseline"/>
          <w:lang w:val="en-US" w:eastAsia="zh-CN"/>
        </w:rPr>
        <w:t>（四）填写完整的《四川天府银行国产防火墙设备公开POC测试报名表》（附件2）。</w:t>
      </w:r>
    </w:p>
    <w:p w14:paraId="42EA5C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textAlignment w:val="baseline"/>
        <w:rPr>
          <w:rFonts w:hint="eastAsia" w:ascii="方正仿宋_GBK" w:hAnsi="方正仿宋_GBK" w:eastAsia="方正仿宋_GBK" w:cs="方正仿宋_GBK"/>
          <w:i w:val="0"/>
          <w:iCs w:val="0"/>
          <w:caps w:val="0"/>
          <w:color w:val="393838"/>
          <w:spacing w:val="0"/>
          <w:sz w:val="32"/>
          <w:szCs w:val="32"/>
          <w:vertAlign w:val="baseline"/>
          <w:lang w:val="en-US" w:eastAsia="zh-CN"/>
        </w:rPr>
      </w:pPr>
      <w:r>
        <w:rPr>
          <w:rFonts w:hint="eastAsia" w:ascii="方正仿宋_GBK" w:hAnsi="方正仿宋_GBK" w:eastAsia="方正仿宋_GBK" w:cs="方正仿宋_GBK"/>
          <w:i w:val="0"/>
          <w:iCs w:val="0"/>
          <w:caps w:val="0"/>
          <w:color w:val="393838"/>
          <w:spacing w:val="0"/>
          <w:sz w:val="32"/>
          <w:szCs w:val="32"/>
          <w:vertAlign w:val="baseline"/>
          <w:lang w:val="en-US" w:eastAsia="zh-CN"/>
        </w:rPr>
        <w:t>（五）签署的《承诺函》（附件3）。</w:t>
      </w:r>
    </w:p>
    <w:p w14:paraId="7B1FDF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eastAsia" w:ascii="方正仿宋_GBK" w:hAnsi="方正仿宋_GBK" w:eastAsia="方正仿宋_GBK" w:cs="方正仿宋_GBK"/>
          <w:i w:val="0"/>
          <w:iCs w:val="0"/>
          <w:caps w:val="0"/>
          <w:color w:val="393838"/>
          <w:spacing w:val="0"/>
          <w:sz w:val="32"/>
          <w:szCs w:val="32"/>
        </w:rPr>
      </w:pPr>
      <w:r>
        <w:rPr>
          <w:rFonts w:hint="eastAsia" w:ascii="方正仿宋_GBK" w:hAnsi="方正仿宋_GBK" w:eastAsia="方正仿宋_GBK" w:cs="方正仿宋_GBK"/>
          <w:i w:val="0"/>
          <w:iCs w:val="0"/>
          <w:caps w:val="0"/>
          <w:color w:val="393838"/>
          <w:spacing w:val="0"/>
          <w:sz w:val="32"/>
          <w:szCs w:val="32"/>
          <w:vertAlign w:val="baseline"/>
        </w:rPr>
        <w:t>　　所提供的复印件均需加盖单位公章，由法定代表人或被授权人签字，材料须双面打印并装订成册。现场报名地址：</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四川天府银行科技</w:t>
      </w:r>
      <w:r>
        <w:rPr>
          <w:rFonts w:hint="eastAsia" w:ascii="方正仿宋_GBK" w:hAnsi="方正仿宋_GBK" w:eastAsia="方正仿宋_GBK" w:cs="方正仿宋_GBK"/>
          <w:i w:val="0"/>
          <w:iCs w:val="0"/>
          <w:caps w:val="0"/>
          <w:color w:val="393838"/>
          <w:spacing w:val="0"/>
          <w:sz w:val="32"/>
          <w:szCs w:val="32"/>
          <w:vertAlign w:val="baseline"/>
        </w:rPr>
        <w:t>部（</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四川省成都市锦江区东大街下东大街段258号</w:t>
      </w:r>
      <w:r>
        <w:rPr>
          <w:rFonts w:hint="eastAsia" w:ascii="方正仿宋_GBK" w:hAnsi="方正仿宋_GBK" w:eastAsia="方正仿宋_GBK" w:cs="方正仿宋_GBK"/>
          <w:i w:val="0"/>
          <w:iCs w:val="0"/>
          <w:caps w:val="0"/>
          <w:color w:val="393838"/>
          <w:spacing w:val="0"/>
          <w:sz w:val="32"/>
          <w:szCs w:val="32"/>
          <w:vertAlign w:val="baseline"/>
        </w:rPr>
        <w:t>）。对于异地厂商可接受快递方式寄送纸质报名材料。电子文档发送至：</w:t>
      </w:r>
      <w:r>
        <w:rPr>
          <w:rFonts w:hint="eastAsia" w:ascii="方正仿宋_GBK" w:hAnsi="方正仿宋_GBK" w:eastAsia="方正仿宋_GBK" w:cs="方正仿宋_GBK"/>
          <w:i w:val="0"/>
          <w:iCs w:val="0"/>
          <w:caps w:val="0"/>
          <w:color w:val="393838"/>
          <w:spacing w:val="0"/>
          <w:sz w:val="32"/>
          <w:szCs w:val="32"/>
          <w:vertAlign w:val="baseline"/>
          <w:lang w:val="en-US" w:eastAsia="zh-CN"/>
        </w:rPr>
        <w:t>zhengdongbin</w:t>
      </w:r>
      <w:r>
        <w:rPr>
          <w:rFonts w:hint="eastAsia" w:ascii="方正仿宋_GBK" w:hAnsi="方正仿宋_GBK" w:eastAsia="方正仿宋_GBK" w:cs="方正仿宋_GBK"/>
          <w:i w:val="0"/>
          <w:iCs w:val="0"/>
          <w:caps w:val="0"/>
          <w:color w:val="393838"/>
          <w:spacing w:val="0"/>
          <w:sz w:val="32"/>
          <w:szCs w:val="32"/>
          <w:vertAlign w:val="baseline"/>
        </w:rPr>
        <w:t>@</w:t>
      </w:r>
      <w:r>
        <w:rPr>
          <w:rFonts w:hint="eastAsia" w:ascii="方正仿宋_GBK" w:hAnsi="方正仿宋_GBK" w:eastAsia="方正仿宋_GBK" w:cs="方正仿宋_GBK"/>
          <w:i w:val="0"/>
          <w:iCs w:val="0"/>
          <w:caps w:val="0"/>
          <w:color w:val="393838"/>
          <w:spacing w:val="0"/>
          <w:sz w:val="32"/>
          <w:szCs w:val="32"/>
          <w:vertAlign w:val="baseline"/>
          <w:lang w:val="en-US" w:eastAsia="zh-CN"/>
        </w:rPr>
        <w:t>tf</w:t>
      </w:r>
      <w:r>
        <w:rPr>
          <w:rFonts w:hint="eastAsia" w:ascii="方正仿宋_GBK" w:hAnsi="方正仿宋_GBK" w:eastAsia="方正仿宋_GBK" w:cs="方正仿宋_GBK"/>
          <w:i w:val="0"/>
          <w:iCs w:val="0"/>
          <w:caps w:val="0"/>
          <w:color w:val="393838"/>
          <w:spacing w:val="0"/>
          <w:sz w:val="32"/>
          <w:szCs w:val="32"/>
          <w:vertAlign w:val="baseline"/>
        </w:rPr>
        <w:t>.c</w:t>
      </w:r>
      <w:r>
        <w:rPr>
          <w:rFonts w:hint="eastAsia" w:ascii="方正仿宋_GBK" w:hAnsi="方正仿宋_GBK" w:eastAsia="方正仿宋_GBK" w:cs="方正仿宋_GBK"/>
          <w:i w:val="0"/>
          <w:iCs w:val="0"/>
          <w:caps w:val="0"/>
          <w:color w:val="393838"/>
          <w:spacing w:val="0"/>
          <w:sz w:val="32"/>
          <w:szCs w:val="32"/>
          <w:vertAlign w:val="baseline"/>
          <w:lang w:val="en-US" w:eastAsia="zh-CN"/>
        </w:rPr>
        <w:t>n</w:t>
      </w:r>
      <w:r>
        <w:rPr>
          <w:rFonts w:hint="eastAsia" w:ascii="方正仿宋_GBK" w:hAnsi="方正仿宋_GBK" w:eastAsia="方正仿宋_GBK" w:cs="方正仿宋_GBK"/>
          <w:i w:val="0"/>
          <w:iCs w:val="0"/>
          <w:caps w:val="0"/>
          <w:color w:val="393838"/>
          <w:spacing w:val="0"/>
          <w:sz w:val="32"/>
          <w:szCs w:val="32"/>
          <w:vertAlign w:val="baseline"/>
        </w:rPr>
        <w:t>，邮件内容必须清楚写明：公司全称、</w:t>
      </w:r>
      <w:r>
        <w:rPr>
          <w:rFonts w:hint="eastAsia" w:ascii="方正仿宋_GBK" w:hAnsi="方正仿宋_GBK" w:eastAsia="方正仿宋_GBK" w:cs="方正仿宋_GBK"/>
          <w:i w:val="0"/>
          <w:iCs w:val="0"/>
          <w:caps w:val="0"/>
          <w:color w:val="393838"/>
          <w:spacing w:val="0"/>
          <w:sz w:val="32"/>
          <w:szCs w:val="32"/>
          <w:vertAlign w:val="baseline"/>
          <w:lang w:val="en-US" w:eastAsia="zh-CN"/>
        </w:rPr>
        <w:t>联系人</w:t>
      </w:r>
      <w:r>
        <w:rPr>
          <w:rFonts w:hint="eastAsia" w:ascii="方正仿宋_GBK" w:hAnsi="方正仿宋_GBK" w:eastAsia="方正仿宋_GBK" w:cs="方正仿宋_GBK"/>
          <w:i w:val="0"/>
          <w:iCs w:val="0"/>
          <w:caps w:val="0"/>
          <w:color w:val="393838"/>
          <w:spacing w:val="0"/>
          <w:sz w:val="32"/>
          <w:szCs w:val="32"/>
          <w:vertAlign w:val="baseline"/>
        </w:rPr>
        <w:t>姓名、联系方式、邮箱地址，如无法发送可通过U盘与材料一并邮寄。报名材料待</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四川天府</w:t>
      </w:r>
      <w:r>
        <w:rPr>
          <w:rFonts w:hint="eastAsia" w:ascii="方正仿宋_GBK" w:hAnsi="方正仿宋_GBK" w:eastAsia="方正仿宋_GBK" w:cs="方正仿宋_GBK"/>
          <w:i w:val="0"/>
          <w:iCs w:val="0"/>
          <w:caps w:val="0"/>
          <w:color w:val="393838"/>
          <w:spacing w:val="0"/>
          <w:sz w:val="32"/>
          <w:szCs w:val="32"/>
          <w:vertAlign w:val="baseline"/>
        </w:rPr>
        <w:t>银行审核无误后回复是否有资格参与测试。</w:t>
      </w:r>
    </w:p>
    <w:p w14:paraId="12F2C1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eastAsia" w:ascii="方正仿宋_GBK" w:hAnsi="方正仿宋_GBK" w:eastAsia="方正仿宋_GBK" w:cs="方正仿宋_GBK"/>
          <w:i w:val="0"/>
          <w:iCs w:val="0"/>
          <w:caps w:val="0"/>
          <w:color w:val="393838"/>
          <w:spacing w:val="0"/>
          <w:sz w:val="32"/>
          <w:szCs w:val="32"/>
        </w:rPr>
      </w:pPr>
      <w:r>
        <w:rPr>
          <w:rFonts w:hint="eastAsia" w:ascii="方正仿宋_GBK" w:hAnsi="方正仿宋_GBK" w:eastAsia="方正仿宋_GBK" w:cs="方正仿宋_GBK"/>
          <w:i w:val="0"/>
          <w:iCs w:val="0"/>
          <w:caps w:val="0"/>
          <w:color w:val="393838"/>
          <w:spacing w:val="0"/>
          <w:sz w:val="32"/>
          <w:szCs w:val="32"/>
          <w:vertAlign w:val="baseline"/>
        </w:rPr>
        <w:t>　　报名截止时间：202</w:t>
      </w:r>
      <w:r>
        <w:rPr>
          <w:rFonts w:hint="eastAsia" w:ascii="方正仿宋_GBK" w:hAnsi="方正仿宋_GBK" w:eastAsia="方正仿宋_GBK" w:cs="方正仿宋_GBK"/>
          <w:i w:val="0"/>
          <w:iCs w:val="0"/>
          <w:caps w:val="0"/>
          <w:color w:val="393838"/>
          <w:spacing w:val="0"/>
          <w:sz w:val="32"/>
          <w:szCs w:val="32"/>
          <w:vertAlign w:val="baseline"/>
          <w:lang w:val="en-US" w:eastAsia="zh-CN"/>
        </w:rPr>
        <w:t>6</w:t>
      </w:r>
      <w:r>
        <w:rPr>
          <w:rFonts w:hint="eastAsia" w:ascii="方正仿宋_GBK" w:hAnsi="方正仿宋_GBK" w:eastAsia="方正仿宋_GBK" w:cs="方正仿宋_GBK"/>
          <w:i w:val="0"/>
          <w:iCs w:val="0"/>
          <w:caps w:val="0"/>
          <w:color w:val="393838"/>
          <w:spacing w:val="0"/>
          <w:sz w:val="32"/>
          <w:szCs w:val="32"/>
          <w:vertAlign w:val="baseline"/>
        </w:rPr>
        <w:t>年</w:t>
      </w:r>
      <w:r>
        <w:rPr>
          <w:rFonts w:hint="eastAsia" w:ascii="方正仿宋_GBK" w:hAnsi="方正仿宋_GBK" w:eastAsia="方正仿宋_GBK" w:cs="方正仿宋_GBK"/>
          <w:i w:val="0"/>
          <w:iCs w:val="0"/>
          <w:caps w:val="0"/>
          <w:color w:val="393838"/>
          <w:spacing w:val="0"/>
          <w:sz w:val="32"/>
          <w:szCs w:val="32"/>
          <w:vertAlign w:val="baseline"/>
          <w:lang w:val="en-US" w:eastAsia="zh-CN"/>
        </w:rPr>
        <w:t>2</w:t>
      </w:r>
      <w:r>
        <w:rPr>
          <w:rFonts w:hint="eastAsia" w:ascii="方正仿宋_GBK" w:hAnsi="方正仿宋_GBK" w:eastAsia="方正仿宋_GBK" w:cs="方正仿宋_GBK"/>
          <w:i w:val="0"/>
          <w:iCs w:val="0"/>
          <w:caps w:val="0"/>
          <w:color w:val="393838"/>
          <w:spacing w:val="0"/>
          <w:sz w:val="32"/>
          <w:szCs w:val="32"/>
          <w:vertAlign w:val="baseline"/>
        </w:rPr>
        <w:t>月</w:t>
      </w:r>
      <w:r>
        <w:rPr>
          <w:rFonts w:hint="eastAsia" w:ascii="方正仿宋_GBK" w:hAnsi="方正仿宋_GBK" w:eastAsia="方正仿宋_GBK" w:cs="方正仿宋_GBK"/>
          <w:i w:val="0"/>
          <w:iCs w:val="0"/>
          <w:caps w:val="0"/>
          <w:color w:val="393838"/>
          <w:spacing w:val="0"/>
          <w:sz w:val="32"/>
          <w:szCs w:val="32"/>
          <w:vertAlign w:val="baseline"/>
          <w:lang w:val="en-US" w:eastAsia="zh-CN"/>
        </w:rPr>
        <w:t>6</w:t>
      </w:r>
      <w:r>
        <w:rPr>
          <w:rFonts w:hint="eastAsia" w:ascii="方正仿宋_GBK" w:hAnsi="方正仿宋_GBK" w:eastAsia="方正仿宋_GBK" w:cs="方正仿宋_GBK"/>
          <w:i w:val="0"/>
          <w:iCs w:val="0"/>
          <w:caps w:val="0"/>
          <w:color w:val="393838"/>
          <w:spacing w:val="0"/>
          <w:sz w:val="32"/>
          <w:szCs w:val="32"/>
          <w:vertAlign w:val="baseline"/>
        </w:rPr>
        <w:t>日17时</w:t>
      </w:r>
    </w:p>
    <w:p w14:paraId="5E7447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方正仿宋_GBK" w:hAnsi="方正仿宋_GBK" w:eastAsia="方正仿宋_GBK" w:cs="方正仿宋_GBK"/>
          <w:i w:val="0"/>
          <w:iCs w:val="0"/>
          <w:caps w:val="0"/>
          <w:color w:val="393838"/>
          <w:spacing w:val="0"/>
          <w:sz w:val="32"/>
          <w:szCs w:val="32"/>
          <w:lang w:val="en-US"/>
        </w:rPr>
      </w:pPr>
      <w:r>
        <w:rPr>
          <w:rFonts w:hint="eastAsia" w:ascii="方正仿宋_GBK" w:hAnsi="方正仿宋_GBK" w:eastAsia="方正仿宋_GBK" w:cs="方正仿宋_GBK"/>
          <w:i w:val="0"/>
          <w:iCs w:val="0"/>
          <w:caps w:val="0"/>
          <w:color w:val="393838"/>
          <w:spacing w:val="0"/>
          <w:sz w:val="32"/>
          <w:szCs w:val="32"/>
          <w:vertAlign w:val="baseline"/>
        </w:rPr>
        <w:t>　　联系人：</w:t>
      </w:r>
      <w:r>
        <w:rPr>
          <w:rFonts w:hint="eastAsia" w:ascii="方正仿宋_GBK" w:hAnsi="方正仿宋_GBK" w:eastAsia="方正仿宋_GBK" w:cs="方正仿宋_GBK"/>
          <w:i w:val="0"/>
          <w:iCs w:val="0"/>
          <w:caps w:val="0"/>
          <w:color w:val="393838"/>
          <w:spacing w:val="0"/>
          <w:sz w:val="32"/>
          <w:szCs w:val="32"/>
          <w:vertAlign w:val="baseline"/>
          <w:lang w:val="en-US" w:eastAsia="zh-CN"/>
        </w:rPr>
        <w:t>郑老师</w:t>
      </w:r>
    </w:p>
    <w:p w14:paraId="35C636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eastAsia" w:ascii="方正仿宋_GBK" w:hAnsi="方正仿宋_GBK" w:eastAsia="方正仿宋_GBK" w:cs="方正仿宋_GBK"/>
          <w:i w:val="0"/>
          <w:iCs w:val="0"/>
          <w:caps w:val="0"/>
          <w:color w:val="393838"/>
          <w:spacing w:val="0"/>
          <w:sz w:val="32"/>
          <w:szCs w:val="32"/>
          <w:lang w:eastAsia="zh-CN"/>
        </w:rPr>
      </w:pPr>
      <w:r>
        <w:rPr>
          <w:rFonts w:hint="eastAsia" w:ascii="方正仿宋_GBK" w:hAnsi="方正仿宋_GBK" w:eastAsia="方正仿宋_GBK" w:cs="方正仿宋_GBK"/>
          <w:i w:val="0"/>
          <w:iCs w:val="0"/>
          <w:caps w:val="0"/>
          <w:color w:val="393838"/>
          <w:spacing w:val="0"/>
          <w:sz w:val="32"/>
          <w:szCs w:val="32"/>
          <w:vertAlign w:val="baseline"/>
        </w:rPr>
        <w:t>　　联系电话：</w:t>
      </w:r>
      <w:r>
        <w:rPr>
          <w:rFonts w:hint="eastAsia" w:ascii="方正仿宋_GBK" w:hAnsi="方正仿宋_GBK" w:eastAsia="方正仿宋_GBK" w:cs="方正仿宋_GBK"/>
          <w:i w:val="0"/>
          <w:iCs w:val="0"/>
          <w:caps w:val="0"/>
          <w:color w:val="393838"/>
          <w:spacing w:val="0"/>
          <w:sz w:val="32"/>
          <w:szCs w:val="32"/>
          <w:vertAlign w:val="baseline"/>
          <w:lang w:val="en-US" w:eastAsia="zh-CN"/>
        </w:rPr>
        <w:t>15982255440</w:t>
      </w:r>
    </w:p>
    <w:p w14:paraId="4A9BD2DB">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其他事项</w:t>
      </w:r>
    </w:p>
    <w:p w14:paraId="463DC9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both"/>
        <w:textAlignment w:val="baseline"/>
        <w:rPr>
          <w:rFonts w:hint="eastAsia" w:ascii="方正仿宋_GBK" w:hAnsi="方正仿宋_GBK" w:eastAsia="方正仿宋_GBK" w:cs="方正仿宋_GBK"/>
          <w:i w:val="0"/>
          <w:iCs w:val="0"/>
          <w:caps w:val="0"/>
          <w:color w:val="393838"/>
          <w:spacing w:val="0"/>
          <w:sz w:val="32"/>
          <w:szCs w:val="32"/>
          <w:vertAlign w:val="baseline"/>
        </w:rPr>
      </w:pPr>
      <w:r>
        <w:rPr>
          <w:rFonts w:hint="default" w:ascii="方正仿宋_GBK" w:hAnsi="方正仿宋_GBK" w:eastAsia="方正仿宋_GBK" w:cs="方正仿宋_GBK"/>
          <w:i w:val="0"/>
          <w:iCs w:val="0"/>
          <w:caps w:val="0"/>
          <w:color w:val="393838"/>
          <w:spacing w:val="0"/>
          <w:sz w:val="32"/>
          <w:szCs w:val="32"/>
          <w:vertAlign w:val="baseline"/>
        </w:rPr>
        <w:t>（一）本次POC测试不涉及商务内容，</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四川天府</w:t>
      </w:r>
      <w:r>
        <w:rPr>
          <w:rFonts w:hint="default" w:ascii="方正仿宋_GBK" w:hAnsi="方正仿宋_GBK" w:eastAsia="方正仿宋_GBK" w:cs="方正仿宋_GBK"/>
          <w:i w:val="0"/>
          <w:iCs w:val="0"/>
          <w:caps w:val="0"/>
          <w:color w:val="393838"/>
          <w:spacing w:val="0"/>
          <w:sz w:val="32"/>
          <w:szCs w:val="32"/>
          <w:vertAlign w:val="baseline"/>
        </w:rPr>
        <w:t>银行没有义务保证所有参与测试的厂商进入后续环节。</w:t>
      </w:r>
    </w:p>
    <w:p w14:paraId="38D66F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方正仿宋_GBK" w:hAnsi="方正仿宋_GBK" w:eastAsia="方正仿宋_GBK" w:cs="方正仿宋_GBK"/>
          <w:i w:val="0"/>
          <w:iCs w:val="0"/>
          <w:caps w:val="0"/>
          <w:color w:val="393838"/>
          <w:spacing w:val="0"/>
          <w:sz w:val="32"/>
          <w:szCs w:val="32"/>
          <w:vertAlign w:val="baseline"/>
        </w:rPr>
      </w:pPr>
      <w:r>
        <w:rPr>
          <w:rFonts w:hint="default" w:ascii="方正仿宋_GBK" w:hAnsi="方正仿宋_GBK" w:eastAsia="方正仿宋_GBK" w:cs="方正仿宋_GBK"/>
          <w:i w:val="0"/>
          <w:iCs w:val="0"/>
          <w:caps w:val="0"/>
          <w:color w:val="393838"/>
          <w:spacing w:val="0"/>
          <w:sz w:val="32"/>
          <w:szCs w:val="32"/>
          <w:vertAlign w:val="baseline"/>
        </w:rPr>
        <w:t>　　（二）本次POC测试所需的</w:t>
      </w:r>
      <w:r>
        <w:rPr>
          <w:rFonts w:hint="eastAsia" w:ascii="方正仿宋_GBK" w:hAnsi="方正仿宋_GBK" w:eastAsia="方正仿宋_GBK" w:cs="方正仿宋_GBK"/>
          <w:i w:val="0"/>
          <w:iCs w:val="0"/>
          <w:caps w:val="0"/>
          <w:color w:val="393838"/>
          <w:spacing w:val="0"/>
          <w:sz w:val="32"/>
          <w:szCs w:val="32"/>
          <w:vertAlign w:val="baseline"/>
          <w:lang w:val="en-US" w:eastAsia="zh-CN"/>
        </w:rPr>
        <w:t>防火墙</w:t>
      </w:r>
      <w:r>
        <w:rPr>
          <w:rFonts w:hint="default" w:ascii="方正仿宋_GBK" w:hAnsi="方正仿宋_GBK" w:eastAsia="方正仿宋_GBK" w:cs="方正仿宋_GBK"/>
          <w:i w:val="0"/>
          <w:iCs w:val="0"/>
          <w:caps w:val="0"/>
          <w:color w:val="393838"/>
          <w:spacing w:val="0"/>
          <w:sz w:val="32"/>
          <w:szCs w:val="32"/>
          <w:vertAlign w:val="baseline"/>
        </w:rPr>
        <w:t>设备由参与POC测试的厂商自行提供</w:t>
      </w:r>
      <w:r>
        <w:rPr>
          <w:rFonts w:hint="eastAsia" w:ascii="方正仿宋_GBK" w:hAnsi="方正仿宋_GBK" w:eastAsia="方正仿宋_GBK" w:cs="方正仿宋_GBK"/>
          <w:i w:val="0"/>
          <w:iCs w:val="0"/>
          <w:caps w:val="0"/>
          <w:color w:val="393838"/>
          <w:spacing w:val="0"/>
          <w:sz w:val="32"/>
          <w:szCs w:val="32"/>
          <w:vertAlign w:val="baseline"/>
          <w:lang w:eastAsia="zh-CN"/>
        </w:rPr>
        <w:t>，</w:t>
      </w:r>
      <w:r>
        <w:rPr>
          <w:rFonts w:hint="eastAsia" w:ascii="方正仿宋_GBK" w:hAnsi="方正仿宋_GBK" w:eastAsia="方正仿宋_GBK" w:cs="方正仿宋_GBK"/>
          <w:i w:val="0"/>
          <w:iCs w:val="0"/>
          <w:caps w:val="0"/>
          <w:color w:val="393838"/>
          <w:spacing w:val="0"/>
          <w:sz w:val="32"/>
          <w:szCs w:val="32"/>
          <w:vertAlign w:val="baseline"/>
          <w:lang w:val="en-US" w:eastAsia="zh-CN"/>
        </w:rPr>
        <w:t>产品各项配置及能力不得低于“附件1”中各项技术规格标准</w:t>
      </w:r>
      <w:r>
        <w:rPr>
          <w:rFonts w:hint="default" w:ascii="方正仿宋_GBK" w:hAnsi="方正仿宋_GBK" w:eastAsia="方正仿宋_GBK" w:cs="方正仿宋_GBK"/>
          <w:i w:val="0"/>
          <w:iCs w:val="0"/>
          <w:caps w:val="0"/>
          <w:color w:val="393838"/>
          <w:spacing w:val="0"/>
          <w:sz w:val="32"/>
          <w:szCs w:val="32"/>
          <w:vertAlign w:val="baseline"/>
        </w:rPr>
        <w:t>。</w:t>
      </w:r>
    </w:p>
    <w:p w14:paraId="188516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方正仿宋_GBK" w:hAnsi="方正仿宋_GBK" w:eastAsia="方正仿宋_GBK" w:cs="方正仿宋_GBK"/>
          <w:i w:val="0"/>
          <w:iCs w:val="0"/>
          <w:caps w:val="0"/>
          <w:color w:val="393838"/>
          <w:spacing w:val="0"/>
          <w:sz w:val="32"/>
          <w:szCs w:val="32"/>
          <w:vertAlign w:val="baseline"/>
        </w:rPr>
      </w:pPr>
      <w:r>
        <w:rPr>
          <w:rFonts w:hint="default" w:ascii="方正仿宋_GBK" w:hAnsi="方正仿宋_GBK" w:eastAsia="方正仿宋_GBK" w:cs="方正仿宋_GBK"/>
          <w:i w:val="0"/>
          <w:iCs w:val="0"/>
          <w:caps w:val="0"/>
          <w:color w:val="393838"/>
          <w:spacing w:val="0"/>
          <w:sz w:val="32"/>
          <w:szCs w:val="32"/>
          <w:vertAlign w:val="baseline"/>
        </w:rPr>
        <w:t>　　（三）测试期间，各厂商人员食宿及其他费用由各厂商承担，</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四川天府</w:t>
      </w:r>
      <w:r>
        <w:rPr>
          <w:rFonts w:hint="default" w:ascii="方正仿宋_GBK" w:hAnsi="方正仿宋_GBK" w:eastAsia="方正仿宋_GBK" w:cs="方正仿宋_GBK"/>
          <w:i w:val="0"/>
          <w:iCs w:val="0"/>
          <w:caps w:val="0"/>
          <w:color w:val="393838"/>
          <w:spacing w:val="0"/>
          <w:sz w:val="32"/>
          <w:szCs w:val="32"/>
          <w:vertAlign w:val="baseline"/>
        </w:rPr>
        <w:t>银行不承担任何费用，同时各厂商人员应严格遵守</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四川天府</w:t>
      </w:r>
      <w:r>
        <w:rPr>
          <w:rFonts w:hint="default" w:ascii="方正仿宋_GBK" w:hAnsi="方正仿宋_GBK" w:eastAsia="方正仿宋_GBK" w:cs="方正仿宋_GBK"/>
          <w:i w:val="0"/>
          <w:iCs w:val="0"/>
          <w:caps w:val="0"/>
          <w:color w:val="393838"/>
          <w:spacing w:val="0"/>
          <w:sz w:val="32"/>
          <w:szCs w:val="32"/>
          <w:vertAlign w:val="baseline"/>
        </w:rPr>
        <w:t>银行外包人员管理相关规定。</w:t>
      </w:r>
    </w:p>
    <w:p w14:paraId="2EA5C0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方正仿宋_GBK" w:hAnsi="方正仿宋_GBK" w:eastAsia="方正仿宋_GBK" w:cs="方正仿宋_GBK"/>
          <w:i w:val="0"/>
          <w:iCs w:val="0"/>
          <w:caps w:val="0"/>
          <w:color w:val="393838"/>
          <w:spacing w:val="0"/>
          <w:sz w:val="32"/>
          <w:szCs w:val="32"/>
          <w:vertAlign w:val="baseline"/>
        </w:rPr>
      </w:pPr>
      <w:r>
        <w:rPr>
          <w:rFonts w:hint="default" w:ascii="方正仿宋_GBK" w:hAnsi="方正仿宋_GBK" w:eastAsia="方正仿宋_GBK" w:cs="方正仿宋_GBK"/>
          <w:i w:val="0"/>
          <w:iCs w:val="0"/>
          <w:caps w:val="0"/>
          <w:color w:val="393838"/>
          <w:spacing w:val="0"/>
          <w:sz w:val="32"/>
          <w:szCs w:val="32"/>
          <w:vertAlign w:val="baseline"/>
        </w:rPr>
        <w:t>　　（</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w:t>
      </w:r>
      <w:r>
        <w:rPr>
          <w:rFonts w:hint="default" w:ascii="方正仿宋_GBK" w:hAnsi="方正仿宋_GBK" w:eastAsia="方正仿宋_GBK" w:cs="方正仿宋_GBK"/>
          <w:i w:val="0"/>
          <w:iCs w:val="0"/>
          <w:caps w:val="0"/>
          <w:color w:val="393838"/>
          <w:spacing w:val="0"/>
          <w:sz w:val="32"/>
          <w:szCs w:val="32"/>
          <w:vertAlign w:val="baseline"/>
        </w:rPr>
        <w:t>）参测厂商应保证所提供的资料及案例等内容真实、有效，保证在整个测试过程中不存在欺诈行为，严格遵守相关保密义务，否则自行承担相应责任。对弄虚作假的厂商，</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四川天府银</w:t>
      </w:r>
      <w:r>
        <w:rPr>
          <w:rFonts w:hint="default" w:ascii="方正仿宋_GBK" w:hAnsi="方正仿宋_GBK" w:eastAsia="方正仿宋_GBK" w:cs="方正仿宋_GBK"/>
          <w:i w:val="0"/>
          <w:iCs w:val="0"/>
          <w:caps w:val="0"/>
          <w:color w:val="393838"/>
          <w:spacing w:val="0"/>
          <w:sz w:val="32"/>
          <w:szCs w:val="32"/>
          <w:vertAlign w:val="baseline"/>
        </w:rPr>
        <w:t>行有权取消本次及其他测试活动的资格。</w:t>
      </w:r>
    </w:p>
    <w:p w14:paraId="38ED4D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方正仿宋_GBK" w:hAnsi="方正仿宋_GBK" w:eastAsia="方正仿宋_GBK" w:cs="方正仿宋_GBK"/>
          <w:i w:val="0"/>
          <w:iCs w:val="0"/>
          <w:caps w:val="0"/>
          <w:color w:val="393838"/>
          <w:spacing w:val="0"/>
          <w:sz w:val="32"/>
          <w:szCs w:val="32"/>
          <w:vertAlign w:val="baseline"/>
        </w:rPr>
      </w:pPr>
      <w:r>
        <w:rPr>
          <w:rFonts w:hint="default" w:ascii="方正仿宋_GBK" w:hAnsi="方正仿宋_GBK" w:eastAsia="方正仿宋_GBK" w:cs="方正仿宋_GBK"/>
          <w:i w:val="0"/>
          <w:iCs w:val="0"/>
          <w:caps w:val="0"/>
          <w:color w:val="393838"/>
          <w:spacing w:val="0"/>
          <w:sz w:val="32"/>
          <w:szCs w:val="32"/>
          <w:vertAlign w:val="baseline"/>
        </w:rPr>
        <w:t>　　（</w:t>
      </w:r>
      <w:r>
        <w:rPr>
          <w:rFonts w:hint="eastAsia" w:ascii="方正仿宋_GBK" w:hAnsi="方正仿宋_GBK" w:eastAsia="方正仿宋_GBK" w:cs="方正仿宋_GBK"/>
          <w:i w:val="0"/>
          <w:iCs w:val="0"/>
          <w:caps w:val="0"/>
          <w:color w:val="393838"/>
          <w:spacing w:val="0"/>
          <w:sz w:val="32"/>
          <w:szCs w:val="32"/>
          <w:vertAlign w:val="baseline"/>
          <w:lang w:val="en-US" w:eastAsia="zh-CN"/>
        </w:rPr>
        <w:t>五</w:t>
      </w:r>
      <w:r>
        <w:rPr>
          <w:rFonts w:hint="default" w:ascii="方正仿宋_GBK" w:hAnsi="方正仿宋_GBK" w:eastAsia="方正仿宋_GBK" w:cs="方正仿宋_GBK"/>
          <w:i w:val="0"/>
          <w:iCs w:val="0"/>
          <w:caps w:val="0"/>
          <w:color w:val="393838"/>
          <w:spacing w:val="0"/>
          <w:sz w:val="32"/>
          <w:szCs w:val="32"/>
          <w:vertAlign w:val="baseline"/>
        </w:rPr>
        <w:t>）具体POC测试时间及方式以</w:t>
      </w:r>
      <w:r>
        <w:rPr>
          <w:rFonts w:hint="eastAsia" w:ascii="方正仿宋_GBK" w:hAnsi="方正仿宋_GBK" w:eastAsia="方正仿宋_GBK" w:cs="方正仿宋_GBK"/>
          <w:i w:val="0"/>
          <w:iCs w:val="0"/>
          <w:caps w:val="0"/>
          <w:color w:val="393838"/>
          <w:spacing w:val="0"/>
          <w:sz w:val="32"/>
          <w:szCs w:val="32"/>
          <w:vertAlign w:val="baseline"/>
          <w:lang w:val="en-US" w:eastAsia="zh-CN"/>
        </w:rPr>
        <w:t>四川天府</w:t>
      </w:r>
      <w:r>
        <w:rPr>
          <w:rFonts w:hint="default" w:ascii="方正仿宋_GBK" w:hAnsi="方正仿宋_GBK" w:eastAsia="方正仿宋_GBK" w:cs="方正仿宋_GBK"/>
          <w:i w:val="0"/>
          <w:iCs w:val="0"/>
          <w:caps w:val="0"/>
          <w:color w:val="393838"/>
          <w:spacing w:val="0"/>
          <w:sz w:val="32"/>
          <w:szCs w:val="32"/>
          <w:vertAlign w:val="baseline"/>
        </w:rPr>
        <w:t>银行电话通知为准。</w:t>
      </w:r>
    </w:p>
    <w:p w14:paraId="7CBB8B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eastAsia" w:ascii="方正仿宋_GBK" w:hAnsi="方正仿宋_GBK" w:eastAsia="方正仿宋_GBK" w:cs="方正仿宋_GBK"/>
          <w:i w:val="0"/>
          <w:iCs w:val="0"/>
          <w:caps w:val="0"/>
          <w:color w:val="393838"/>
          <w:spacing w:val="0"/>
          <w:sz w:val="32"/>
          <w:szCs w:val="32"/>
          <w:vertAlign w:val="baseline"/>
          <w:lang w:val="en-US" w:eastAsia="zh-CN"/>
        </w:rPr>
      </w:pPr>
    </w:p>
    <w:p w14:paraId="236BADEB">
      <w:pPr>
        <w:rPr>
          <w:rFonts w:hint="default"/>
          <w:lang w:val="en-US" w:eastAsia="zh-CN"/>
        </w:rPr>
      </w:pPr>
    </w:p>
    <w:p w14:paraId="50D5C7CE">
      <w:pPr>
        <w:rPr>
          <w:rFonts w:hint="eastAsia" w:ascii="方正仿宋_GBK" w:hAnsi="方正仿宋_GBK" w:eastAsia="方正仿宋_GBK" w:cs="方正仿宋_GBK"/>
          <w:sz w:val="32"/>
          <w:szCs w:val="32"/>
        </w:rPr>
        <w:sectPr>
          <w:pgSz w:w="11906" w:h="16838"/>
          <w:pgMar w:top="1440" w:right="1800" w:bottom="1440" w:left="1800" w:header="851" w:footer="992" w:gutter="0"/>
          <w:cols w:space="425" w:num="1"/>
          <w:docGrid w:type="lines" w:linePitch="312" w:charSpace="0"/>
        </w:sectPr>
      </w:pPr>
    </w:p>
    <w:p w14:paraId="28B833F7">
      <w:pPr>
        <w:tabs>
          <w:tab w:val="left" w:pos="7200"/>
        </w:tabs>
        <w:spacing w:line="560" w:lineRule="exact"/>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附件1：</w:t>
      </w:r>
    </w:p>
    <w:p w14:paraId="11FEDFB4">
      <w:pPr>
        <w:tabs>
          <w:tab w:val="left" w:pos="7200"/>
        </w:tabs>
        <w:spacing w:line="560" w:lineRule="exact"/>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p>
    <w:p w14:paraId="6B88C042">
      <w:pPr>
        <w:pStyle w:val="3"/>
        <w:widowControl/>
        <w:shd w:val="clear" w:color="auto" w:fill="FFFFFF"/>
        <w:spacing w:beforeAutospacing="0" w:afterAutospacing="0" w:line="700" w:lineRule="exact"/>
        <w:jc w:val="center"/>
        <w:rPr>
          <w:rFonts w:hint="default" w:ascii="黑体" w:hAnsi="黑体" w:eastAsia="黑体" w:cs="方正小标宋_GBK"/>
          <w:b w:val="0"/>
          <w:sz w:val="44"/>
          <w:szCs w:val="44"/>
          <w:shd w:val="clear" w:color="auto" w:fill="FFFFFF"/>
          <w:lang w:val="en-US" w:eastAsia="zh-CN"/>
        </w:rPr>
      </w:pPr>
      <w:r>
        <w:rPr>
          <w:rFonts w:hint="eastAsia" w:ascii="黑体" w:hAnsi="黑体" w:eastAsia="黑体" w:cs="方正小标宋_GBK"/>
          <w:b w:val="0"/>
          <w:sz w:val="44"/>
          <w:szCs w:val="44"/>
          <w:shd w:val="clear" w:color="auto" w:fill="FFFFFF"/>
          <w:lang w:val="en-US" w:eastAsia="zh-CN"/>
        </w:rPr>
        <w:t>四川天府银行</w:t>
      </w:r>
    </w:p>
    <w:p w14:paraId="4EECA639">
      <w:pPr>
        <w:pStyle w:val="3"/>
        <w:widowControl/>
        <w:shd w:val="clear" w:color="auto" w:fill="FFFFFF"/>
        <w:spacing w:beforeAutospacing="0" w:afterAutospacing="0" w:line="700" w:lineRule="exact"/>
        <w:jc w:val="center"/>
        <w:rPr>
          <w:rFonts w:hint="eastAsia" w:ascii="黑体" w:hAnsi="黑体" w:eastAsia="黑体" w:cs="方正小标宋_GBK"/>
          <w:b w:val="0"/>
          <w:sz w:val="44"/>
          <w:szCs w:val="44"/>
          <w:shd w:val="clear" w:color="auto" w:fill="FFFFFF"/>
          <w:lang w:val="en-US" w:eastAsia="zh-CN"/>
        </w:rPr>
      </w:pPr>
      <w:r>
        <w:rPr>
          <w:rFonts w:hint="eastAsia"/>
          <w:lang w:val="en-US" w:eastAsia="zh-CN"/>
        </w:rPr>
        <w:t>国产</w:t>
      </w:r>
      <w:r>
        <w:t>防火墙</w:t>
      </w:r>
      <w:r>
        <w:rPr>
          <w:rFonts w:hint="eastAsia"/>
          <w:lang w:val="en-US" w:eastAsia="zh-CN"/>
        </w:rPr>
        <w:t>设备</w:t>
      </w:r>
      <w:r>
        <w:rPr>
          <w:rFonts w:hint="eastAsia" w:ascii="黑体" w:hAnsi="黑体" w:eastAsia="黑体" w:cs="方正小标宋_GBK"/>
          <w:b w:val="0"/>
          <w:sz w:val="44"/>
          <w:szCs w:val="44"/>
          <w:shd w:val="clear" w:color="auto" w:fill="FFFFFF"/>
          <w:lang w:val="en-US" w:eastAsia="zh-CN"/>
        </w:rPr>
        <w:t>技术规格标准</w:t>
      </w:r>
    </w:p>
    <w:p w14:paraId="29CAE440">
      <w:pPr>
        <w:rPr>
          <w:rFonts w:hint="eastAsia" w:ascii="方正仿宋_GBK" w:hAnsi="方正仿宋_GBK" w:eastAsia="方正仿宋_GBK" w:cs="方正仿宋_GBK"/>
          <w:b w:val="0"/>
          <w:sz w:val="44"/>
          <w:szCs w:val="44"/>
          <w:shd w:val="clear" w:color="auto" w:fill="FFFFFF"/>
          <w:lang w:val="en-US" w:eastAsia="zh-CN"/>
        </w:rPr>
      </w:pPr>
      <w:r>
        <w:rPr>
          <w:rFonts w:hint="eastAsia" w:ascii="方正仿宋_GBK" w:hAnsi="方正仿宋_GBK" w:eastAsia="方正仿宋_GBK" w:cs="方正仿宋_GBK"/>
          <w:color w:val="000000"/>
          <w:sz w:val="28"/>
          <w:szCs w:val="28"/>
          <w:lang w:val="en-US" w:eastAsia="zh-CN"/>
        </w:rPr>
        <w:t>POC设备</w:t>
      </w:r>
      <w:r>
        <w:rPr>
          <w:rFonts w:hint="eastAsia" w:ascii="方正仿宋_GBK" w:hAnsi="方正仿宋_GBK" w:eastAsia="方正仿宋_GBK" w:cs="方正仿宋_GBK"/>
          <w:color w:val="000000"/>
          <w:sz w:val="28"/>
          <w:szCs w:val="28"/>
        </w:rPr>
        <w:t>硬件技术</w:t>
      </w:r>
      <w:r>
        <w:rPr>
          <w:rFonts w:hint="eastAsia" w:ascii="方正仿宋_GBK" w:hAnsi="方正仿宋_GBK" w:eastAsia="方正仿宋_GBK" w:cs="方正仿宋_GBK"/>
          <w:color w:val="000000"/>
          <w:sz w:val="28"/>
          <w:szCs w:val="28"/>
          <w:lang w:val="en-US" w:eastAsia="zh-CN"/>
        </w:rPr>
        <w:t>标准</w:t>
      </w:r>
    </w:p>
    <w:tbl>
      <w:tblPr>
        <w:tblStyle w:val="6"/>
        <w:tblW w:w="4999" w:type="pct"/>
        <w:tblInd w:w="0" w:type="dxa"/>
        <w:tblLayout w:type="autofit"/>
        <w:tblCellMar>
          <w:top w:w="0" w:type="dxa"/>
          <w:left w:w="0" w:type="dxa"/>
          <w:bottom w:w="0" w:type="dxa"/>
          <w:right w:w="0" w:type="dxa"/>
        </w:tblCellMar>
      </w:tblPr>
      <w:tblGrid>
        <w:gridCol w:w="1247"/>
        <w:gridCol w:w="7081"/>
      </w:tblGrid>
      <w:tr w14:paraId="047A3D2F">
        <w:tblPrEx>
          <w:tblCellMar>
            <w:top w:w="0" w:type="dxa"/>
            <w:left w:w="0" w:type="dxa"/>
            <w:bottom w:w="0" w:type="dxa"/>
            <w:right w:w="0" w:type="dxa"/>
          </w:tblCellMar>
        </w:tblPrEx>
        <w:trPr>
          <w:tblHeader/>
        </w:trPr>
        <w:tc>
          <w:tcPr>
            <w:tcW w:w="74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E65F5C">
            <w:pPr>
              <w:widowControl/>
              <w:jc w:val="center"/>
              <w:textAlignment w:val="center"/>
              <w:rPr>
                <w:rFonts w:hint="eastAsia"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lang w:bidi="ar"/>
              </w:rPr>
              <w:t>指标项</w:t>
            </w:r>
          </w:p>
        </w:tc>
        <w:tc>
          <w:tcPr>
            <w:tcW w:w="425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2E887F">
            <w:pPr>
              <w:widowControl/>
              <w:jc w:val="center"/>
              <w:textAlignment w:val="center"/>
              <w:rPr>
                <w:rFonts w:hint="eastAsia"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lang w:bidi="ar"/>
              </w:rPr>
              <w:t>参数要求</w:t>
            </w:r>
          </w:p>
        </w:tc>
      </w:tr>
      <w:tr w14:paraId="22F1A489">
        <w:tblPrEx>
          <w:tblCellMar>
            <w:top w:w="0" w:type="dxa"/>
            <w:left w:w="0" w:type="dxa"/>
            <w:bottom w:w="0" w:type="dxa"/>
            <w:right w:w="0" w:type="dxa"/>
          </w:tblCellMar>
        </w:tblPrEx>
        <w:tc>
          <w:tcPr>
            <w:tcW w:w="749"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2040995C">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硬件要求</w:t>
            </w: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D7354F">
            <w:pPr>
              <w:widowControl/>
              <w:jc w:val="left"/>
              <w:textAlignment w:val="center"/>
              <w:rPr>
                <w:rFonts w:hint="eastAsia" w:ascii="方正仿宋_GBK" w:hAnsi="方正仿宋_GBK" w:eastAsia="方正仿宋_GBK" w:cs="方正仿宋_GBK"/>
                <w:color w:val="000000"/>
                <w:kern w:val="0"/>
                <w:sz w:val="24"/>
                <w:lang w:val="en-US" w:eastAsia="zh-CN" w:bidi="ar"/>
              </w:rPr>
            </w:pPr>
            <w:r>
              <w:rPr>
                <w:rFonts w:hint="eastAsia" w:ascii="方正仿宋_GBK" w:hAnsi="方正仿宋_GBK" w:eastAsia="方正仿宋_GBK" w:cs="方正仿宋_GBK"/>
                <w:bCs/>
                <w:color w:val="000000"/>
                <w:kern w:val="0"/>
                <w:sz w:val="24"/>
                <w:lang w:val="en-US" w:eastAsia="zh-CN" w:bidi="ar"/>
              </w:rPr>
              <w:t>参测</w:t>
            </w:r>
            <w:r>
              <w:rPr>
                <w:rFonts w:hint="eastAsia" w:ascii="方正仿宋_GBK" w:hAnsi="方正仿宋_GBK" w:eastAsia="方正仿宋_GBK" w:cs="方正仿宋_GBK"/>
                <w:bCs/>
                <w:color w:val="000000"/>
                <w:kern w:val="0"/>
                <w:sz w:val="24"/>
                <w:lang w:bidi="ar"/>
              </w:rPr>
              <w:t>防火墙</w:t>
            </w:r>
            <w:r>
              <w:rPr>
                <w:rFonts w:hint="eastAsia" w:ascii="方正仿宋_GBK" w:hAnsi="方正仿宋_GBK" w:eastAsia="方正仿宋_GBK" w:cs="方正仿宋_GBK"/>
                <w:bCs/>
                <w:color w:val="000000"/>
                <w:kern w:val="0"/>
                <w:sz w:val="24"/>
                <w:lang w:val="en-US" w:eastAsia="zh-CN" w:bidi="ar"/>
              </w:rPr>
              <w:t>设备所使用的芯片须为飞腾、兆芯、海思、海光等国产芯片</w:t>
            </w:r>
          </w:p>
        </w:tc>
      </w:tr>
      <w:tr w14:paraId="5E093C28">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7DF09B73">
            <w:pPr>
              <w:widowControl/>
              <w:jc w:val="left"/>
              <w:textAlignment w:val="center"/>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E5290F">
            <w:pPr>
              <w:widowControl/>
              <w:jc w:val="left"/>
              <w:textAlignment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i w:val="0"/>
                <w:iCs w:val="0"/>
                <w:caps w:val="0"/>
                <w:color w:val="0F1115"/>
                <w:spacing w:val="0"/>
                <w:sz w:val="22"/>
                <w:szCs w:val="22"/>
                <w:shd w:val="clear" w:fill="FFFFFF"/>
              </w:rPr>
              <w:t>须支持国家密码管理局认定的SM2、SM3、SM4等国密算法</w:t>
            </w:r>
            <w:r>
              <w:rPr>
                <w:rFonts w:hint="eastAsia" w:ascii="方正仿宋_GBK" w:hAnsi="方正仿宋_GBK" w:eastAsia="方正仿宋_GBK" w:cs="方正仿宋_GBK"/>
                <w:i w:val="0"/>
                <w:iCs w:val="0"/>
                <w:caps w:val="0"/>
                <w:color w:val="0F1115"/>
                <w:spacing w:val="0"/>
                <w:sz w:val="22"/>
                <w:szCs w:val="22"/>
                <w:shd w:val="clear" w:fill="FFFFFF"/>
                <w:lang w:eastAsia="zh-CN"/>
              </w:rPr>
              <w:t>，</w:t>
            </w:r>
            <w:r>
              <w:rPr>
                <w:rFonts w:hint="eastAsia" w:ascii="方正仿宋_GBK" w:hAnsi="方正仿宋_GBK" w:eastAsia="方正仿宋_GBK" w:cs="方正仿宋_GBK"/>
                <w:i w:val="0"/>
                <w:iCs w:val="0"/>
                <w:caps w:val="0"/>
                <w:color w:val="0F1115"/>
                <w:spacing w:val="0"/>
                <w:sz w:val="22"/>
                <w:szCs w:val="22"/>
                <w:shd w:val="clear" w:fill="FFFFFF"/>
              </w:rPr>
              <w:t>并可用于IPsec VPN、SSL VPN及管理通道</w:t>
            </w:r>
            <w:r>
              <w:rPr>
                <w:rFonts w:hint="eastAsia" w:ascii="方正仿宋_GBK" w:hAnsi="方正仿宋_GBK" w:eastAsia="方正仿宋_GBK" w:cs="方正仿宋_GBK"/>
                <w:i w:val="0"/>
                <w:iCs w:val="0"/>
                <w:caps w:val="0"/>
                <w:color w:val="0F1115"/>
                <w:spacing w:val="0"/>
                <w:sz w:val="22"/>
                <w:szCs w:val="22"/>
                <w:shd w:val="clear" w:fill="FFFFFF"/>
                <w:lang w:val="en-US" w:eastAsia="zh-CN"/>
              </w:rPr>
              <w:t>等方</w:t>
            </w:r>
            <w:bookmarkStart w:id="2" w:name="_GoBack"/>
            <w:bookmarkEnd w:id="2"/>
            <w:r>
              <w:rPr>
                <w:rFonts w:hint="eastAsia" w:ascii="方正仿宋_GBK" w:hAnsi="方正仿宋_GBK" w:eastAsia="方正仿宋_GBK" w:cs="方正仿宋_GBK"/>
                <w:i w:val="0"/>
                <w:iCs w:val="0"/>
                <w:caps w:val="0"/>
                <w:color w:val="0F1115"/>
                <w:spacing w:val="0"/>
                <w:sz w:val="22"/>
                <w:szCs w:val="22"/>
                <w:shd w:val="clear" w:fill="FFFFFF"/>
                <w:lang w:val="en-US" w:eastAsia="zh-CN"/>
              </w:rPr>
              <w:t>式进行</w:t>
            </w:r>
            <w:r>
              <w:rPr>
                <w:rFonts w:hint="eastAsia" w:ascii="方正仿宋_GBK" w:hAnsi="方正仿宋_GBK" w:eastAsia="方正仿宋_GBK" w:cs="方正仿宋_GBK"/>
                <w:i w:val="0"/>
                <w:iCs w:val="0"/>
                <w:caps w:val="0"/>
                <w:color w:val="0F1115"/>
                <w:spacing w:val="0"/>
                <w:sz w:val="22"/>
                <w:szCs w:val="22"/>
                <w:shd w:val="clear" w:fill="FFFFFF"/>
              </w:rPr>
              <w:t>加密</w:t>
            </w:r>
          </w:p>
        </w:tc>
      </w:tr>
      <w:tr w14:paraId="27DE5AE1">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39BC5B28">
            <w:pPr>
              <w:widowControl/>
              <w:jc w:val="left"/>
              <w:textAlignment w:val="center"/>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BC70A8">
            <w:pPr>
              <w:widowControl/>
              <w:jc w:val="left"/>
              <w:textAlignment w:val="center"/>
              <w:rPr>
                <w:rFonts w:hint="eastAsia" w:ascii="方正仿宋_GBK" w:hAnsi="方正仿宋_GBK" w:eastAsia="方正仿宋_GBK" w:cs="方正仿宋_GBK"/>
                <w:i w:val="0"/>
                <w:iCs w:val="0"/>
                <w:caps w:val="0"/>
                <w:color w:val="0F1115"/>
                <w:spacing w:val="0"/>
                <w:sz w:val="22"/>
                <w:szCs w:val="22"/>
                <w:shd w:val="clear" w:fill="FFFFFF"/>
                <w:lang w:val="en-US" w:eastAsia="zh-CN"/>
              </w:rPr>
            </w:pPr>
            <w:r>
              <w:rPr>
                <w:rFonts w:hint="eastAsia" w:ascii="方正仿宋_GBK" w:hAnsi="方正仿宋_GBK" w:eastAsia="方正仿宋_GBK" w:cs="方正仿宋_GBK"/>
                <w:i w:val="0"/>
                <w:iCs w:val="0"/>
                <w:caps w:val="0"/>
                <w:color w:val="0F1115"/>
                <w:spacing w:val="0"/>
                <w:sz w:val="22"/>
                <w:szCs w:val="22"/>
                <w:shd w:val="clear" w:fill="FFFFFF"/>
                <w:lang w:val="en-US" w:eastAsia="zh-CN"/>
              </w:rPr>
              <w:t>硬件设备其他部件需满足国产自主化相关监管要求</w:t>
            </w:r>
          </w:p>
        </w:tc>
      </w:tr>
      <w:tr w14:paraId="718FF787">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2590D3EC">
            <w:pPr>
              <w:widowControl/>
              <w:jc w:val="left"/>
              <w:textAlignment w:val="center"/>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4BEB08">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千兆光端口数量≥8</w:t>
            </w:r>
          </w:p>
        </w:tc>
      </w:tr>
      <w:tr w14:paraId="240E9735">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4FDBA45F">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33FA8E">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千兆电端口数量≥2</w:t>
            </w:r>
          </w:p>
        </w:tc>
      </w:tr>
      <w:tr w14:paraId="23C52873">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0564D736">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7DB341">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万兆光端口数量≥6</w:t>
            </w:r>
          </w:p>
        </w:tc>
      </w:tr>
      <w:tr w14:paraId="5713029A">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0E213FA4">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3BAFB6">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实配光模块为多模LC</w:t>
            </w:r>
          </w:p>
        </w:tc>
      </w:tr>
      <w:tr w14:paraId="25E05A6F">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238DAE64">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5A4103">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ETH管理电口支持100/1000M速率自适应，数量≥1</w:t>
            </w:r>
          </w:p>
        </w:tc>
      </w:tr>
      <w:tr w14:paraId="5E145503">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2C67CB1A">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4E8B3">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配置冗余电源模块</w:t>
            </w:r>
          </w:p>
        </w:tc>
      </w:tr>
      <w:tr w14:paraId="1F7B94A0">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1D4B8464">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2BA5AC">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配置冗余风扇模块</w:t>
            </w:r>
          </w:p>
        </w:tc>
      </w:tr>
      <w:tr w14:paraId="6F98B143">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04E3F7EF">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04CFDB">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电源、风扇支持在线热插拔</w:t>
            </w:r>
          </w:p>
        </w:tc>
      </w:tr>
      <w:tr w14:paraId="3C940DA3">
        <w:tblPrEx>
          <w:tblCellMar>
            <w:top w:w="0" w:type="dxa"/>
            <w:left w:w="0" w:type="dxa"/>
            <w:bottom w:w="0" w:type="dxa"/>
            <w:right w:w="0" w:type="dxa"/>
          </w:tblCellMar>
        </w:tblPrEx>
        <w:trPr>
          <w:trHeight w:val="303" w:hRule="atLeast"/>
        </w:trPr>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477C9BB9">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CA1F74">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温湿度要求：温度0-40度，湿度20%-80%</w:t>
            </w:r>
          </w:p>
        </w:tc>
      </w:tr>
      <w:tr w14:paraId="3AD6D38A">
        <w:tblPrEx>
          <w:tblCellMar>
            <w:top w:w="0" w:type="dxa"/>
            <w:left w:w="0" w:type="dxa"/>
            <w:bottom w:w="0" w:type="dxa"/>
            <w:right w:w="0" w:type="dxa"/>
          </w:tblCellMar>
        </w:tblPrEx>
        <w:tc>
          <w:tcPr>
            <w:tcW w:w="749" w:type="pct"/>
            <w:vMerge w:val="continue"/>
            <w:tcBorders>
              <w:left w:val="single" w:color="000000" w:sz="4" w:space="0"/>
              <w:right w:val="single" w:color="000000" w:sz="4" w:space="0"/>
            </w:tcBorders>
            <w:noWrap w:val="0"/>
            <w:tcMar>
              <w:top w:w="12" w:type="dxa"/>
              <w:left w:w="12" w:type="dxa"/>
              <w:right w:w="12" w:type="dxa"/>
            </w:tcMar>
            <w:vAlign w:val="center"/>
          </w:tcPr>
          <w:p w14:paraId="79B567D8">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160365">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设备高度≤2U</w:t>
            </w:r>
          </w:p>
        </w:tc>
      </w:tr>
      <w:tr w14:paraId="57B4C7DE">
        <w:tblPrEx>
          <w:tblCellMar>
            <w:top w:w="0" w:type="dxa"/>
            <w:left w:w="0" w:type="dxa"/>
            <w:bottom w:w="0" w:type="dxa"/>
            <w:right w:w="0" w:type="dxa"/>
          </w:tblCellMar>
        </w:tblPrEx>
        <w:tc>
          <w:tcPr>
            <w:tcW w:w="749"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0F017857">
            <w:pPr>
              <w:jc w:val="left"/>
              <w:rPr>
                <w:rFonts w:hint="eastAsia" w:ascii="方正仿宋_GBK" w:hAnsi="方正仿宋_GBK" w:eastAsia="方正仿宋_GBK" w:cs="方正仿宋_GBK"/>
                <w:color w:val="000000"/>
                <w:sz w:val="24"/>
              </w:rPr>
            </w:pPr>
          </w:p>
        </w:tc>
        <w:tc>
          <w:tcPr>
            <w:tcW w:w="42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3BD2DA">
            <w:pPr>
              <w:widowControl/>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整机及板卡、光模块等组件均为</w:t>
            </w:r>
            <w:r>
              <w:rPr>
                <w:rFonts w:hint="eastAsia" w:ascii="方正仿宋_GBK" w:hAnsi="方正仿宋_GBK" w:eastAsia="方正仿宋_GBK" w:cs="方正仿宋_GBK"/>
                <w:color w:val="000000"/>
                <w:kern w:val="0"/>
                <w:sz w:val="24"/>
                <w:lang w:val="en-US" w:eastAsia="zh-CN" w:bidi="ar"/>
              </w:rPr>
              <w:t>设备</w:t>
            </w:r>
            <w:r>
              <w:rPr>
                <w:rFonts w:hint="eastAsia" w:ascii="方正仿宋_GBK" w:hAnsi="方正仿宋_GBK" w:eastAsia="方正仿宋_GBK" w:cs="方正仿宋_GBK"/>
                <w:color w:val="000000"/>
                <w:kern w:val="0"/>
                <w:sz w:val="24"/>
                <w:lang w:bidi="ar"/>
              </w:rPr>
              <w:t>原厂商产品</w:t>
            </w:r>
          </w:p>
        </w:tc>
      </w:tr>
    </w:tbl>
    <w:p w14:paraId="0C3B8B91">
      <w:pPr>
        <w:rPr>
          <w:rFonts w:hint="eastAsia" w:ascii="方正仿宋_GBK" w:hAnsi="方正仿宋_GBK" w:eastAsia="方正仿宋_GBK" w:cs="方正仿宋_GBK"/>
          <w:b w:val="0"/>
          <w:sz w:val="44"/>
          <w:szCs w:val="44"/>
          <w:shd w:val="clear" w:color="auto" w:fill="FFFFFF"/>
          <w:lang w:val="en-US" w:eastAsia="zh-CN"/>
        </w:rPr>
      </w:pPr>
      <w:r>
        <w:rPr>
          <w:rFonts w:hint="eastAsia" w:ascii="方正仿宋_GBK" w:hAnsi="方正仿宋_GBK" w:eastAsia="方正仿宋_GBK" w:cs="方正仿宋_GBK"/>
          <w:color w:val="000000"/>
          <w:sz w:val="28"/>
          <w:szCs w:val="28"/>
          <w:lang w:val="en-US" w:eastAsia="zh-CN"/>
        </w:rPr>
        <w:t>POC设备性能</w:t>
      </w:r>
      <w:r>
        <w:rPr>
          <w:rFonts w:hint="eastAsia" w:ascii="方正仿宋_GBK" w:hAnsi="方正仿宋_GBK" w:eastAsia="方正仿宋_GBK" w:cs="方正仿宋_GBK"/>
          <w:color w:val="000000"/>
          <w:sz w:val="28"/>
          <w:szCs w:val="28"/>
        </w:rPr>
        <w:t>指标要求</w:t>
      </w:r>
    </w:p>
    <w:tbl>
      <w:tblPr>
        <w:tblStyle w:val="6"/>
        <w:tblW w:w="4999" w:type="pct"/>
        <w:tblInd w:w="0" w:type="dxa"/>
        <w:tblLayout w:type="autofit"/>
        <w:tblCellMar>
          <w:top w:w="0" w:type="dxa"/>
          <w:left w:w="0" w:type="dxa"/>
          <w:bottom w:w="0" w:type="dxa"/>
          <w:right w:w="0" w:type="dxa"/>
        </w:tblCellMar>
      </w:tblPr>
      <w:tblGrid>
        <w:gridCol w:w="1193"/>
        <w:gridCol w:w="7135"/>
      </w:tblGrid>
      <w:tr w14:paraId="4D90BC8A">
        <w:trPr>
          <w:tblHeader/>
        </w:trPr>
        <w:tc>
          <w:tcPr>
            <w:tcW w:w="71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B8F187">
            <w:pPr>
              <w:widowControl/>
              <w:jc w:val="center"/>
              <w:textAlignment w:val="center"/>
              <w:rPr>
                <w:rFonts w:hint="eastAsia" w:ascii="方正仿宋_GBK" w:hAnsi="方正仿宋_GBK" w:eastAsia="方正仿宋_GBK" w:cs="方正仿宋_GBK"/>
                <w:b/>
                <w:color w:val="000000"/>
                <w:kern w:val="0"/>
                <w:sz w:val="24"/>
                <w:lang w:bidi="ar"/>
              </w:rPr>
            </w:pPr>
            <w:r>
              <w:rPr>
                <w:rFonts w:hint="eastAsia" w:ascii="方正仿宋_GBK" w:hAnsi="方正仿宋_GBK" w:eastAsia="方正仿宋_GBK" w:cs="方正仿宋_GBK"/>
                <w:b/>
                <w:color w:val="000000"/>
                <w:kern w:val="0"/>
                <w:sz w:val="24"/>
                <w:lang w:bidi="ar"/>
              </w:rPr>
              <w:t>指标项</w:t>
            </w:r>
          </w:p>
        </w:tc>
        <w:tc>
          <w:tcPr>
            <w:tcW w:w="42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311847">
            <w:pPr>
              <w:widowControl/>
              <w:jc w:val="center"/>
              <w:textAlignment w:val="center"/>
              <w:rPr>
                <w:rFonts w:hint="eastAsia" w:ascii="方正仿宋_GBK" w:hAnsi="方正仿宋_GBK" w:eastAsia="方正仿宋_GBK" w:cs="方正仿宋_GBK"/>
                <w:b/>
                <w:color w:val="000000"/>
                <w:kern w:val="0"/>
                <w:sz w:val="24"/>
                <w:lang w:bidi="ar"/>
              </w:rPr>
            </w:pPr>
            <w:r>
              <w:rPr>
                <w:rFonts w:hint="eastAsia" w:ascii="方正仿宋_GBK" w:hAnsi="方正仿宋_GBK" w:eastAsia="方正仿宋_GBK" w:cs="方正仿宋_GBK"/>
                <w:b/>
                <w:color w:val="000000"/>
                <w:kern w:val="0"/>
                <w:sz w:val="24"/>
                <w:lang w:bidi="ar"/>
              </w:rPr>
              <w:t>参数要求</w:t>
            </w:r>
          </w:p>
        </w:tc>
      </w:tr>
      <w:tr w14:paraId="042E8839">
        <w:tblPrEx>
          <w:tblCellMar>
            <w:top w:w="0" w:type="dxa"/>
            <w:left w:w="0" w:type="dxa"/>
            <w:bottom w:w="0" w:type="dxa"/>
            <w:right w:w="0" w:type="dxa"/>
          </w:tblCellMar>
        </w:tblPrEx>
        <w:tc>
          <w:tcPr>
            <w:tcW w:w="716"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FD916E">
            <w:pPr>
              <w:widowControl/>
              <w:jc w:val="center"/>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性能指标</w:t>
            </w: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2F088E">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ipv4并发连接总数≥800万</w:t>
            </w:r>
          </w:p>
        </w:tc>
      </w:tr>
      <w:tr w14:paraId="38382956">
        <w:tblPrEx>
          <w:tblCellMar>
            <w:top w:w="0" w:type="dxa"/>
            <w:left w:w="0" w:type="dxa"/>
            <w:bottom w:w="0" w:type="dxa"/>
            <w:right w:w="0" w:type="dxa"/>
          </w:tblCellMar>
        </w:tblPrEx>
        <w:trPr>
          <w:trHeight w:val="279"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0B7FE">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71C224">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ipv6并发连接总数≥400万</w:t>
            </w:r>
          </w:p>
        </w:tc>
      </w:tr>
      <w:tr w14:paraId="16A80EFF">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5B887E">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F9B67">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ipv4每秒新建连接数≥</w:t>
            </w:r>
            <w:r>
              <w:rPr>
                <w:rFonts w:hint="eastAsia" w:ascii="方正仿宋_GBK" w:hAnsi="方正仿宋_GBK" w:eastAsia="方正仿宋_GBK" w:cs="方正仿宋_GBK"/>
                <w:bCs/>
                <w:color w:val="000000"/>
                <w:kern w:val="0"/>
                <w:sz w:val="24"/>
                <w:lang w:val="en-US" w:eastAsia="zh-CN" w:bidi="ar"/>
              </w:rPr>
              <w:t>15</w:t>
            </w:r>
            <w:r>
              <w:rPr>
                <w:rFonts w:hint="eastAsia" w:ascii="方正仿宋_GBK" w:hAnsi="方正仿宋_GBK" w:eastAsia="方正仿宋_GBK" w:cs="方正仿宋_GBK"/>
                <w:bCs/>
                <w:color w:val="000000"/>
                <w:kern w:val="0"/>
                <w:sz w:val="24"/>
                <w:lang w:bidi="ar"/>
              </w:rPr>
              <w:t>万</w:t>
            </w:r>
          </w:p>
        </w:tc>
      </w:tr>
      <w:tr w14:paraId="2CBA5AD1">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E96342">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D59C3E">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ipv6每秒新建连接数≥</w:t>
            </w:r>
            <w:r>
              <w:rPr>
                <w:rFonts w:hint="eastAsia" w:ascii="方正仿宋_GBK" w:hAnsi="方正仿宋_GBK" w:eastAsia="方正仿宋_GBK" w:cs="方正仿宋_GBK"/>
                <w:bCs/>
                <w:color w:val="000000"/>
                <w:kern w:val="0"/>
                <w:sz w:val="24"/>
                <w:lang w:val="en-US" w:eastAsia="zh-CN" w:bidi="ar"/>
              </w:rPr>
              <w:t>15</w:t>
            </w:r>
            <w:r>
              <w:rPr>
                <w:rFonts w:hint="eastAsia" w:ascii="方正仿宋_GBK" w:hAnsi="方正仿宋_GBK" w:eastAsia="方正仿宋_GBK" w:cs="方正仿宋_GBK"/>
                <w:bCs/>
                <w:color w:val="000000"/>
                <w:kern w:val="0"/>
                <w:sz w:val="24"/>
                <w:lang w:bidi="ar"/>
              </w:rPr>
              <w:t>万</w:t>
            </w:r>
          </w:p>
        </w:tc>
      </w:tr>
      <w:tr w14:paraId="5FD03551">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0A0169">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B9E7B1">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val="en-US" w:eastAsia="zh-CN" w:bidi="ar"/>
              </w:rPr>
              <w:t>ip</w:t>
            </w:r>
            <w:r>
              <w:rPr>
                <w:rFonts w:hint="eastAsia" w:ascii="方正仿宋_GBK" w:hAnsi="方正仿宋_GBK" w:eastAsia="方正仿宋_GBK" w:cs="方正仿宋_GBK"/>
                <w:bCs/>
                <w:color w:val="000000"/>
                <w:kern w:val="0"/>
                <w:sz w:val="24"/>
                <w:lang w:bidi="ar"/>
              </w:rPr>
              <w:t>v4平均转发延时≤</w:t>
            </w:r>
            <w:r>
              <w:rPr>
                <w:rFonts w:hint="eastAsia" w:ascii="方正仿宋_GBK" w:hAnsi="方正仿宋_GBK" w:eastAsia="方正仿宋_GBK" w:cs="方正仿宋_GBK"/>
                <w:bCs/>
                <w:color w:val="000000"/>
                <w:kern w:val="0"/>
                <w:sz w:val="24"/>
                <w:lang w:val="en-US" w:eastAsia="zh-CN" w:bidi="ar"/>
              </w:rPr>
              <w:t>45</w:t>
            </w:r>
            <w:r>
              <w:rPr>
                <w:rFonts w:hint="eastAsia" w:ascii="方正仿宋_GBK" w:hAnsi="方正仿宋_GBK" w:eastAsia="方正仿宋_GBK" w:cs="方正仿宋_GBK"/>
                <w:bCs/>
                <w:color w:val="000000"/>
                <w:kern w:val="0"/>
                <w:sz w:val="24"/>
                <w:lang w:bidi="ar"/>
              </w:rPr>
              <w:t>us</w:t>
            </w:r>
          </w:p>
        </w:tc>
      </w:tr>
      <w:tr w14:paraId="0E4CB9E9">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E1796D">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3DE4C">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val="en-US" w:eastAsia="zh-CN" w:bidi="ar"/>
              </w:rPr>
              <w:t>ip</w:t>
            </w:r>
            <w:r>
              <w:rPr>
                <w:rFonts w:hint="eastAsia" w:ascii="方正仿宋_GBK" w:hAnsi="方正仿宋_GBK" w:eastAsia="方正仿宋_GBK" w:cs="方正仿宋_GBK"/>
                <w:bCs/>
                <w:color w:val="000000"/>
                <w:kern w:val="0"/>
                <w:sz w:val="24"/>
                <w:lang w:bidi="ar"/>
              </w:rPr>
              <w:t>v6平均转发延时≤</w:t>
            </w:r>
            <w:r>
              <w:rPr>
                <w:rFonts w:hint="eastAsia" w:ascii="方正仿宋_GBK" w:hAnsi="方正仿宋_GBK" w:eastAsia="方正仿宋_GBK" w:cs="方正仿宋_GBK"/>
                <w:bCs/>
                <w:color w:val="000000"/>
                <w:kern w:val="0"/>
                <w:sz w:val="24"/>
                <w:lang w:val="en-US" w:eastAsia="zh-CN" w:bidi="ar"/>
              </w:rPr>
              <w:t>45</w:t>
            </w:r>
            <w:r>
              <w:rPr>
                <w:rFonts w:hint="eastAsia" w:ascii="方正仿宋_GBK" w:hAnsi="方正仿宋_GBK" w:eastAsia="方正仿宋_GBK" w:cs="方正仿宋_GBK"/>
                <w:bCs/>
                <w:color w:val="000000"/>
                <w:kern w:val="0"/>
                <w:sz w:val="24"/>
                <w:lang w:bidi="ar"/>
              </w:rPr>
              <w:t>us</w:t>
            </w:r>
          </w:p>
        </w:tc>
      </w:tr>
      <w:tr w14:paraId="709234D6">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C531EB">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AB356">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ipv4</w:t>
            </w:r>
            <w:r>
              <w:rPr>
                <w:rFonts w:hint="eastAsia" w:ascii="方正仿宋_GBK" w:hAnsi="方正仿宋_GBK" w:eastAsia="方正仿宋_GBK" w:cs="方正仿宋_GBK"/>
                <w:bCs/>
                <w:color w:val="000000"/>
                <w:kern w:val="0"/>
                <w:sz w:val="24"/>
                <w:lang w:val="en-US" w:eastAsia="zh-CN" w:bidi="ar"/>
              </w:rPr>
              <w:t>最大网络</w:t>
            </w:r>
            <w:r>
              <w:rPr>
                <w:rFonts w:hint="eastAsia" w:ascii="方正仿宋_GBK" w:hAnsi="方正仿宋_GBK" w:eastAsia="方正仿宋_GBK" w:cs="方正仿宋_GBK"/>
                <w:bCs/>
                <w:color w:val="000000"/>
                <w:kern w:val="0"/>
                <w:sz w:val="24"/>
                <w:lang w:bidi="ar"/>
              </w:rPr>
              <w:t>吞吐性能≥</w:t>
            </w:r>
            <w:r>
              <w:rPr>
                <w:rFonts w:hint="eastAsia" w:ascii="方正仿宋_GBK" w:hAnsi="方正仿宋_GBK" w:eastAsia="方正仿宋_GBK" w:cs="方正仿宋_GBK"/>
                <w:bCs/>
                <w:color w:val="000000"/>
                <w:kern w:val="0"/>
                <w:sz w:val="24"/>
                <w:lang w:val="en-US" w:eastAsia="zh-CN" w:bidi="ar"/>
              </w:rPr>
              <w:t>20</w:t>
            </w:r>
            <w:r>
              <w:rPr>
                <w:rFonts w:hint="eastAsia" w:ascii="方正仿宋_GBK" w:hAnsi="方正仿宋_GBK" w:eastAsia="方正仿宋_GBK" w:cs="方正仿宋_GBK"/>
                <w:bCs/>
                <w:color w:val="000000"/>
                <w:kern w:val="0"/>
                <w:sz w:val="24"/>
                <w:lang w:bidi="ar"/>
              </w:rPr>
              <w:t>Gbps</w:t>
            </w:r>
          </w:p>
        </w:tc>
      </w:tr>
      <w:tr w14:paraId="6EB33F9A">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9FD07">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77CEE8">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val="en-US" w:eastAsia="zh-CN" w:bidi="ar"/>
              </w:rPr>
              <w:t>I</w:t>
            </w:r>
            <w:r>
              <w:rPr>
                <w:rFonts w:hint="eastAsia" w:ascii="方正仿宋_GBK" w:hAnsi="方正仿宋_GBK" w:eastAsia="方正仿宋_GBK" w:cs="方正仿宋_GBK"/>
                <w:bCs/>
                <w:color w:val="000000"/>
                <w:kern w:val="0"/>
                <w:sz w:val="24"/>
                <w:lang w:bidi="ar"/>
              </w:rPr>
              <w:t>pv</w:t>
            </w:r>
            <w:r>
              <w:rPr>
                <w:rFonts w:hint="eastAsia" w:ascii="方正仿宋_GBK" w:hAnsi="方正仿宋_GBK" w:eastAsia="方正仿宋_GBK" w:cs="方正仿宋_GBK"/>
                <w:bCs/>
                <w:color w:val="000000"/>
                <w:kern w:val="0"/>
                <w:sz w:val="24"/>
                <w:lang w:val="en-US" w:eastAsia="zh-CN" w:bidi="ar"/>
              </w:rPr>
              <w:t>6最大网络</w:t>
            </w:r>
            <w:r>
              <w:rPr>
                <w:rFonts w:hint="eastAsia" w:ascii="方正仿宋_GBK" w:hAnsi="方正仿宋_GBK" w:eastAsia="方正仿宋_GBK" w:cs="方正仿宋_GBK"/>
                <w:bCs/>
                <w:color w:val="000000"/>
                <w:kern w:val="0"/>
                <w:sz w:val="24"/>
                <w:lang w:bidi="ar"/>
              </w:rPr>
              <w:t>吞吐性能≥</w:t>
            </w:r>
            <w:r>
              <w:rPr>
                <w:rFonts w:hint="eastAsia" w:ascii="方正仿宋_GBK" w:hAnsi="方正仿宋_GBK" w:eastAsia="方正仿宋_GBK" w:cs="方正仿宋_GBK"/>
                <w:bCs/>
                <w:color w:val="000000"/>
                <w:kern w:val="0"/>
                <w:sz w:val="24"/>
                <w:lang w:val="en-US" w:eastAsia="zh-CN" w:bidi="ar"/>
              </w:rPr>
              <w:t>16</w:t>
            </w:r>
            <w:r>
              <w:rPr>
                <w:rFonts w:hint="eastAsia" w:ascii="方正仿宋_GBK" w:hAnsi="方正仿宋_GBK" w:eastAsia="方正仿宋_GBK" w:cs="方正仿宋_GBK"/>
                <w:bCs/>
                <w:color w:val="000000"/>
                <w:kern w:val="0"/>
                <w:sz w:val="24"/>
                <w:lang w:bidi="ar"/>
              </w:rPr>
              <w:t>Gbps</w:t>
            </w:r>
          </w:p>
        </w:tc>
      </w:tr>
      <w:tr w14:paraId="2A22BF8C">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5FDB60">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7E10D1">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ipv4</w:t>
            </w:r>
            <w:r>
              <w:rPr>
                <w:rFonts w:hint="eastAsia" w:ascii="方正仿宋_GBK" w:hAnsi="方正仿宋_GBK" w:eastAsia="方正仿宋_GBK" w:cs="方正仿宋_GBK"/>
                <w:bCs/>
                <w:color w:val="000000"/>
                <w:kern w:val="0"/>
                <w:sz w:val="24"/>
                <w:lang w:val="en-US" w:eastAsia="zh-CN" w:bidi="ar"/>
              </w:rPr>
              <w:t>混合</w:t>
            </w:r>
            <w:r>
              <w:rPr>
                <w:rFonts w:hint="eastAsia" w:ascii="方正仿宋_GBK" w:hAnsi="方正仿宋_GBK" w:eastAsia="方正仿宋_GBK" w:cs="方正仿宋_GBK"/>
                <w:bCs/>
                <w:color w:val="000000"/>
                <w:kern w:val="0"/>
                <w:sz w:val="24"/>
                <w:lang w:bidi="ar"/>
              </w:rPr>
              <w:t>吞吐性能≥</w:t>
            </w:r>
            <w:r>
              <w:rPr>
                <w:rFonts w:hint="eastAsia" w:ascii="方正仿宋_GBK" w:hAnsi="方正仿宋_GBK" w:eastAsia="方正仿宋_GBK" w:cs="方正仿宋_GBK"/>
                <w:bCs/>
                <w:color w:val="000000"/>
                <w:kern w:val="0"/>
                <w:sz w:val="24"/>
                <w:lang w:val="en-US" w:eastAsia="zh-CN" w:bidi="ar"/>
              </w:rPr>
              <w:t>10</w:t>
            </w:r>
            <w:r>
              <w:rPr>
                <w:rFonts w:hint="eastAsia" w:ascii="方正仿宋_GBK" w:hAnsi="方正仿宋_GBK" w:eastAsia="方正仿宋_GBK" w:cs="方正仿宋_GBK"/>
                <w:bCs/>
                <w:color w:val="000000"/>
                <w:kern w:val="0"/>
                <w:sz w:val="24"/>
                <w:lang w:bidi="ar"/>
              </w:rPr>
              <w:t>Gbps（混合包由64字节：512字节：1518字</w:t>
            </w:r>
            <w:r>
              <w:rPr>
                <w:rFonts w:hint="eastAsia" w:ascii="方正仿宋_GBK" w:hAnsi="方正仿宋_GBK" w:eastAsia="方正仿宋_GBK" w:cs="方正仿宋_GBK"/>
                <w:bCs/>
                <w:color w:val="000000"/>
                <w:kern w:val="0"/>
                <w:sz w:val="24"/>
                <w:lang w:val="en-US" w:eastAsia="zh-CN" w:bidi="ar"/>
              </w:rPr>
              <w:t>节</w:t>
            </w:r>
            <w:r>
              <w:rPr>
                <w:rFonts w:hint="eastAsia" w:ascii="方正仿宋_GBK" w:hAnsi="方正仿宋_GBK" w:eastAsia="方正仿宋_GBK" w:cs="方正仿宋_GBK"/>
                <w:bCs/>
                <w:color w:val="000000"/>
                <w:kern w:val="0"/>
                <w:sz w:val="24"/>
                <w:lang w:bidi="ar"/>
              </w:rPr>
              <w:t>组成</w:t>
            </w:r>
            <w:r>
              <w:rPr>
                <w:rFonts w:hint="eastAsia" w:ascii="方正仿宋_GBK" w:hAnsi="方正仿宋_GBK" w:eastAsia="方正仿宋_GBK" w:cs="方正仿宋_GBK"/>
                <w:bCs/>
                <w:color w:val="000000"/>
                <w:kern w:val="0"/>
                <w:sz w:val="24"/>
                <w:lang w:eastAsia="zh-CN" w:bidi="ar"/>
              </w:rPr>
              <w:t>，</w:t>
            </w:r>
            <w:r>
              <w:rPr>
                <w:rFonts w:hint="eastAsia" w:ascii="方正仿宋_GBK" w:hAnsi="方正仿宋_GBK" w:eastAsia="方正仿宋_GBK" w:cs="方正仿宋_GBK"/>
                <w:bCs/>
                <w:color w:val="000000"/>
                <w:kern w:val="0"/>
                <w:sz w:val="24"/>
                <w:lang w:val="en-US" w:eastAsia="zh-CN" w:bidi="ar"/>
              </w:rPr>
              <w:t>需满足512以下字节占比5成以上</w:t>
            </w:r>
            <w:r>
              <w:rPr>
                <w:rFonts w:hint="eastAsia" w:ascii="方正仿宋_GBK" w:hAnsi="方正仿宋_GBK" w:eastAsia="方正仿宋_GBK" w:cs="方正仿宋_GBK"/>
                <w:bCs/>
                <w:color w:val="000000"/>
                <w:kern w:val="0"/>
                <w:sz w:val="24"/>
                <w:lang w:bidi="ar"/>
              </w:rPr>
              <w:t>）</w:t>
            </w:r>
          </w:p>
        </w:tc>
      </w:tr>
      <w:tr w14:paraId="319628D1">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A46979">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B3A07">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ipv6</w:t>
            </w:r>
            <w:r>
              <w:rPr>
                <w:rFonts w:hint="eastAsia" w:ascii="方正仿宋_GBK" w:hAnsi="方正仿宋_GBK" w:eastAsia="方正仿宋_GBK" w:cs="方正仿宋_GBK"/>
                <w:bCs/>
                <w:color w:val="000000"/>
                <w:kern w:val="0"/>
                <w:sz w:val="24"/>
                <w:lang w:val="en-US" w:eastAsia="zh-CN" w:bidi="ar"/>
              </w:rPr>
              <w:t>混合</w:t>
            </w:r>
            <w:r>
              <w:rPr>
                <w:rFonts w:hint="eastAsia" w:ascii="方正仿宋_GBK" w:hAnsi="方正仿宋_GBK" w:eastAsia="方正仿宋_GBK" w:cs="方正仿宋_GBK"/>
                <w:bCs/>
                <w:color w:val="000000"/>
                <w:kern w:val="0"/>
                <w:sz w:val="24"/>
                <w:lang w:bidi="ar"/>
              </w:rPr>
              <w:t>吞吐性能≥</w:t>
            </w:r>
            <w:r>
              <w:rPr>
                <w:rFonts w:hint="eastAsia" w:ascii="方正仿宋_GBK" w:hAnsi="方正仿宋_GBK" w:eastAsia="方正仿宋_GBK" w:cs="方正仿宋_GBK"/>
                <w:bCs/>
                <w:color w:val="000000"/>
                <w:kern w:val="0"/>
                <w:sz w:val="24"/>
                <w:lang w:val="en-US" w:eastAsia="zh-CN" w:bidi="ar"/>
              </w:rPr>
              <w:t>10</w:t>
            </w:r>
            <w:r>
              <w:rPr>
                <w:rFonts w:hint="eastAsia" w:ascii="方正仿宋_GBK" w:hAnsi="方正仿宋_GBK" w:eastAsia="方正仿宋_GBK" w:cs="方正仿宋_GBK"/>
                <w:bCs/>
                <w:color w:val="000000"/>
                <w:kern w:val="0"/>
                <w:sz w:val="24"/>
                <w:lang w:bidi="ar"/>
              </w:rPr>
              <w:t>Gbps（混合包由</w:t>
            </w:r>
            <w:r>
              <w:rPr>
                <w:rFonts w:hint="eastAsia" w:ascii="方正仿宋_GBK" w:hAnsi="方正仿宋_GBK" w:eastAsia="方正仿宋_GBK" w:cs="方正仿宋_GBK"/>
                <w:bCs/>
                <w:color w:val="000000"/>
                <w:kern w:val="0"/>
                <w:sz w:val="24"/>
                <w:lang w:val="en-US" w:eastAsia="zh-CN" w:bidi="ar"/>
              </w:rPr>
              <w:t>6</w:t>
            </w:r>
            <w:r>
              <w:rPr>
                <w:rFonts w:hint="eastAsia" w:ascii="方正仿宋_GBK" w:hAnsi="方正仿宋_GBK" w:eastAsia="方正仿宋_GBK" w:cs="方正仿宋_GBK"/>
                <w:bCs/>
                <w:color w:val="000000"/>
                <w:kern w:val="0"/>
                <w:sz w:val="24"/>
                <w:lang w:bidi="ar"/>
              </w:rPr>
              <w:t>4字节：512字节：1518字</w:t>
            </w:r>
            <w:r>
              <w:rPr>
                <w:rFonts w:hint="eastAsia" w:ascii="方正仿宋_GBK" w:hAnsi="方正仿宋_GBK" w:eastAsia="方正仿宋_GBK" w:cs="方正仿宋_GBK"/>
                <w:bCs/>
                <w:color w:val="000000"/>
                <w:kern w:val="0"/>
                <w:sz w:val="24"/>
                <w:lang w:val="en-US" w:eastAsia="zh-CN" w:bidi="ar"/>
              </w:rPr>
              <w:t>节</w:t>
            </w:r>
            <w:r>
              <w:rPr>
                <w:rFonts w:hint="eastAsia" w:ascii="方正仿宋_GBK" w:hAnsi="方正仿宋_GBK" w:eastAsia="方正仿宋_GBK" w:cs="方正仿宋_GBK"/>
                <w:bCs/>
                <w:color w:val="000000"/>
                <w:kern w:val="0"/>
                <w:sz w:val="24"/>
                <w:lang w:bidi="ar"/>
              </w:rPr>
              <w:t>组成</w:t>
            </w:r>
            <w:r>
              <w:rPr>
                <w:rFonts w:hint="eastAsia" w:ascii="方正仿宋_GBK" w:hAnsi="方正仿宋_GBK" w:eastAsia="方正仿宋_GBK" w:cs="方正仿宋_GBK"/>
                <w:bCs/>
                <w:color w:val="000000"/>
                <w:kern w:val="0"/>
                <w:sz w:val="24"/>
                <w:lang w:eastAsia="zh-CN" w:bidi="ar"/>
              </w:rPr>
              <w:t>，</w:t>
            </w:r>
            <w:r>
              <w:rPr>
                <w:rFonts w:hint="eastAsia" w:ascii="方正仿宋_GBK" w:hAnsi="方正仿宋_GBK" w:eastAsia="方正仿宋_GBK" w:cs="方正仿宋_GBK"/>
                <w:bCs/>
                <w:color w:val="000000"/>
                <w:kern w:val="0"/>
                <w:sz w:val="24"/>
                <w:lang w:val="en-US" w:eastAsia="zh-CN" w:bidi="ar"/>
              </w:rPr>
              <w:t>需满足512以下字节占比5成以上</w:t>
            </w:r>
            <w:r>
              <w:rPr>
                <w:rFonts w:hint="eastAsia" w:ascii="方正仿宋_GBK" w:hAnsi="方正仿宋_GBK" w:eastAsia="方正仿宋_GBK" w:cs="方正仿宋_GBK"/>
                <w:bCs/>
                <w:color w:val="000000"/>
                <w:kern w:val="0"/>
                <w:sz w:val="24"/>
                <w:lang w:bidi="ar"/>
              </w:rPr>
              <w:t>）</w:t>
            </w:r>
          </w:p>
        </w:tc>
      </w:tr>
      <w:tr w14:paraId="71243E3C">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AA2B79">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5C09DE">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整机最大安全策略</w:t>
            </w:r>
            <w:r>
              <w:rPr>
                <w:rFonts w:hint="eastAsia" w:ascii="方正仿宋_GBK" w:hAnsi="方正仿宋_GBK" w:eastAsia="方正仿宋_GBK" w:cs="方正仿宋_GBK"/>
                <w:bCs/>
                <w:color w:val="000000"/>
                <w:kern w:val="0"/>
                <w:sz w:val="24"/>
                <w:lang w:val="en-US" w:eastAsia="zh-CN" w:bidi="ar"/>
              </w:rPr>
              <w:t>数量</w:t>
            </w:r>
            <w:r>
              <w:rPr>
                <w:rFonts w:hint="eastAsia" w:ascii="方正仿宋_GBK" w:hAnsi="方正仿宋_GBK" w:eastAsia="方正仿宋_GBK" w:cs="方正仿宋_GBK"/>
                <w:bCs/>
                <w:color w:val="000000"/>
                <w:kern w:val="0"/>
                <w:sz w:val="24"/>
                <w:lang w:bidi="ar"/>
              </w:rPr>
              <w:t>（ipv4/ipv6）≥</w:t>
            </w:r>
            <w:r>
              <w:rPr>
                <w:rFonts w:hint="eastAsia" w:ascii="方正仿宋_GBK" w:hAnsi="方正仿宋_GBK" w:eastAsia="方正仿宋_GBK" w:cs="方正仿宋_GBK"/>
                <w:bCs/>
                <w:color w:val="000000"/>
                <w:kern w:val="0"/>
                <w:sz w:val="24"/>
                <w:lang w:val="en-US" w:eastAsia="zh-CN" w:bidi="ar"/>
              </w:rPr>
              <w:t>5</w:t>
            </w:r>
            <w:r>
              <w:rPr>
                <w:rFonts w:hint="eastAsia" w:ascii="方正仿宋_GBK" w:hAnsi="方正仿宋_GBK" w:eastAsia="方正仿宋_GBK" w:cs="方正仿宋_GBK"/>
                <w:bCs/>
                <w:color w:val="000000"/>
                <w:kern w:val="0"/>
                <w:sz w:val="24"/>
                <w:lang w:bidi="ar"/>
              </w:rPr>
              <w:t>万</w:t>
            </w:r>
          </w:p>
        </w:tc>
      </w:tr>
      <w:tr w14:paraId="249F87A6">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A5D4B4">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E0297">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 xml:space="preserve">ipv4 </w:t>
            </w:r>
            <w:r>
              <w:rPr>
                <w:rFonts w:hint="eastAsia" w:ascii="方正仿宋_GBK" w:hAnsi="方正仿宋_GBK" w:eastAsia="方正仿宋_GBK" w:cs="方正仿宋_GBK"/>
                <w:bCs/>
                <w:color w:val="000000"/>
                <w:kern w:val="0"/>
                <w:sz w:val="24"/>
                <w:lang w:val="en-US" w:eastAsia="zh-CN" w:bidi="ar"/>
              </w:rPr>
              <w:t>七层防护功能开启后</w:t>
            </w:r>
            <w:r>
              <w:rPr>
                <w:rFonts w:hint="eastAsia" w:ascii="方正仿宋_GBK" w:hAnsi="方正仿宋_GBK" w:eastAsia="方正仿宋_GBK" w:cs="方正仿宋_GBK"/>
                <w:bCs/>
                <w:color w:val="000000"/>
                <w:kern w:val="0"/>
                <w:sz w:val="24"/>
                <w:lang w:bidi="ar"/>
              </w:rPr>
              <w:t>吞吐性能≥</w:t>
            </w:r>
            <w:r>
              <w:rPr>
                <w:rFonts w:hint="eastAsia" w:ascii="方正仿宋_GBK" w:hAnsi="方正仿宋_GBK" w:eastAsia="方正仿宋_GBK" w:cs="方正仿宋_GBK"/>
                <w:bCs/>
                <w:color w:val="000000"/>
                <w:kern w:val="0"/>
                <w:sz w:val="24"/>
                <w:lang w:val="en-US" w:eastAsia="zh-CN" w:bidi="ar"/>
              </w:rPr>
              <w:t>6</w:t>
            </w:r>
            <w:r>
              <w:rPr>
                <w:rFonts w:hint="eastAsia" w:ascii="方正仿宋_GBK" w:hAnsi="方正仿宋_GBK" w:eastAsia="方正仿宋_GBK" w:cs="方正仿宋_GBK"/>
                <w:bCs/>
                <w:color w:val="000000"/>
                <w:kern w:val="0"/>
                <w:sz w:val="24"/>
                <w:lang w:bidi="ar"/>
              </w:rPr>
              <w:t>Gbps（出入混合包吞吐量同时满足）</w:t>
            </w:r>
          </w:p>
        </w:tc>
      </w:tr>
      <w:tr w14:paraId="71875F82">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6BDA18">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0E727D">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 xml:space="preserve">ipv6 </w:t>
            </w:r>
            <w:r>
              <w:rPr>
                <w:rFonts w:hint="eastAsia" w:ascii="方正仿宋_GBK" w:hAnsi="方正仿宋_GBK" w:eastAsia="方正仿宋_GBK" w:cs="方正仿宋_GBK"/>
                <w:bCs/>
                <w:color w:val="000000"/>
                <w:kern w:val="0"/>
                <w:sz w:val="24"/>
                <w:lang w:val="en-US" w:eastAsia="zh-CN" w:bidi="ar"/>
              </w:rPr>
              <w:t>七层防护功能开启</w:t>
            </w:r>
            <w:r>
              <w:rPr>
                <w:rFonts w:hint="eastAsia" w:ascii="方正仿宋_GBK" w:hAnsi="方正仿宋_GBK" w:eastAsia="方正仿宋_GBK" w:cs="方正仿宋_GBK"/>
                <w:bCs/>
                <w:color w:val="000000"/>
                <w:kern w:val="0"/>
                <w:sz w:val="24"/>
                <w:lang w:bidi="ar"/>
              </w:rPr>
              <w:t>吞吐性能≥</w:t>
            </w:r>
            <w:r>
              <w:rPr>
                <w:rFonts w:hint="eastAsia" w:ascii="方正仿宋_GBK" w:hAnsi="方正仿宋_GBK" w:eastAsia="方正仿宋_GBK" w:cs="方正仿宋_GBK"/>
                <w:bCs/>
                <w:color w:val="000000"/>
                <w:kern w:val="0"/>
                <w:sz w:val="24"/>
                <w:lang w:val="en-US" w:eastAsia="zh-CN" w:bidi="ar"/>
              </w:rPr>
              <w:t>6</w:t>
            </w:r>
            <w:r>
              <w:rPr>
                <w:rFonts w:hint="eastAsia" w:ascii="方正仿宋_GBK" w:hAnsi="方正仿宋_GBK" w:eastAsia="方正仿宋_GBK" w:cs="方正仿宋_GBK"/>
                <w:bCs/>
                <w:color w:val="000000"/>
                <w:kern w:val="0"/>
                <w:sz w:val="24"/>
                <w:lang w:bidi="ar"/>
              </w:rPr>
              <w:t>Gbps（出入混合包吞吐量同时满足）</w:t>
            </w:r>
          </w:p>
        </w:tc>
      </w:tr>
      <w:tr w14:paraId="731C0A89">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9A856D">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21447E">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地址集个数≥</w:t>
            </w:r>
            <w:r>
              <w:rPr>
                <w:rFonts w:hint="eastAsia" w:ascii="方正仿宋_GBK" w:hAnsi="方正仿宋_GBK" w:eastAsia="方正仿宋_GBK" w:cs="方正仿宋_GBK"/>
                <w:bCs/>
                <w:color w:val="000000"/>
                <w:kern w:val="0"/>
                <w:sz w:val="24"/>
                <w:lang w:val="en-US" w:eastAsia="zh-CN" w:bidi="ar"/>
              </w:rPr>
              <w:t>2</w:t>
            </w:r>
            <w:r>
              <w:rPr>
                <w:rFonts w:hint="eastAsia" w:ascii="方正仿宋_GBK" w:hAnsi="方正仿宋_GBK" w:eastAsia="方正仿宋_GBK" w:cs="方正仿宋_GBK"/>
                <w:bCs/>
                <w:color w:val="000000"/>
                <w:kern w:val="0"/>
                <w:sz w:val="24"/>
                <w:lang w:bidi="ar"/>
              </w:rPr>
              <w:t>万</w:t>
            </w:r>
          </w:p>
        </w:tc>
      </w:tr>
      <w:tr w14:paraId="5982FF50">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4919BB">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6F26EB">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地址组数≥</w:t>
            </w:r>
            <w:r>
              <w:rPr>
                <w:rFonts w:hint="eastAsia" w:ascii="方正仿宋_GBK" w:hAnsi="方正仿宋_GBK" w:eastAsia="方正仿宋_GBK" w:cs="方正仿宋_GBK"/>
                <w:bCs/>
                <w:color w:val="000000"/>
                <w:kern w:val="0"/>
                <w:sz w:val="24"/>
                <w:lang w:val="en-US" w:eastAsia="zh-CN" w:bidi="ar"/>
              </w:rPr>
              <w:t>3000</w:t>
            </w:r>
          </w:p>
        </w:tc>
      </w:tr>
      <w:tr w14:paraId="53CF57FF">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4B7C43">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8380D6">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服务集个数≥</w:t>
            </w:r>
            <w:r>
              <w:rPr>
                <w:rFonts w:hint="eastAsia" w:ascii="方正仿宋_GBK" w:hAnsi="方正仿宋_GBK" w:eastAsia="方正仿宋_GBK" w:cs="方正仿宋_GBK"/>
                <w:bCs/>
                <w:color w:val="000000"/>
                <w:kern w:val="0"/>
                <w:sz w:val="24"/>
                <w:lang w:val="en-US" w:eastAsia="zh-CN" w:bidi="ar"/>
              </w:rPr>
              <w:t>2</w:t>
            </w:r>
            <w:r>
              <w:rPr>
                <w:rFonts w:hint="eastAsia" w:ascii="方正仿宋_GBK" w:hAnsi="方正仿宋_GBK" w:eastAsia="方正仿宋_GBK" w:cs="方正仿宋_GBK"/>
                <w:bCs/>
                <w:color w:val="000000"/>
                <w:kern w:val="0"/>
                <w:sz w:val="24"/>
                <w:lang w:bidi="ar"/>
              </w:rPr>
              <w:t>万</w:t>
            </w:r>
          </w:p>
        </w:tc>
      </w:tr>
      <w:tr w14:paraId="21F58879">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AA8E60">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22551D">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服务组数≥</w:t>
            </w:r>
            <w:r>
              <w:rPr>
                <w:rFonts w:hint="eastAsia" w:ascii="方正仿宋_GBK" w:hAnsi="方正仿宋_GBK" w:eastAsia="方正仿宋_GBK" w:cs="方正仿宋_GBK"/>
                <w:bCs/>
                <w:color w:val="000000"/>
                <w:kern w:val="0"/>
                <w:sz w:val="24"/>
                <w:lang w:val="en-US" w:eastAsia="zh-CN" w:bidi="ar"/>
              </w:rPr>
              <w:t>1</w:t>
            </w:r>
            <w:r>
              <w:rPr>
                <w:rFonts w:hint="eastAsia" w:ascii="方正仿宋_GBK" w:hAnsi="方正仿宋_GBK" w:eastAsia="方正仿宋_GBK" w:cs="方正仿宋_GBK"/>
                <w:bCs/>
                <w:color w:val="000000"/>
                <w:kern w:val="0"/>
                <w:sz w:val="24"/>
                <w:lang w:bidi="ar"/>
              </w:rPr>
              <w:t>000</w:t>
            </w:r>
          </w:p>
        </w:tc>
      </w:tr>
      <w:tr w14:paraId="494F54EE">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83CF3">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8096F4">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长连接时间≥24小时</w:t>
            </w:r>
          </w:p>
        </w:tc>
      </w:tr>
      <w:tr w14:paraId="3063F2D2">
        <w:tblPrEx>
          <w:tblCellMar>
            <w:top w:w="0" w:type="dxa"/>
            <w:left w:w="0" w:type="dxa"/>
            <w:bottom w:w="0" w:type="dxa"/>
            <w:right w:w="0" w:type="dxa"/>
          </w:tblCellMar>
        </w:tblPrEx>
        <w:trPr>
          <w:trHeight w:val="291"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3D4F8F">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5FFC0E">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源NAT44地址转换数≥10000</w:t>
            </w:r>
          </w:p>
        </w:tc>
      </w:tr>
      <w:tr w14:paraId="732813B9">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52369B">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30EB96">
            <w:pPr>
              <w:widowControl/>
              <w:jc w:val="left"/>
              <w:textAlignment w:val="center"/>
              <w:rPr>
                <w:rFonts w:hint="eastAsia" w:ascii="方正仿宋_GBK" w:hAnsi="方正仿宋_GBK" w:eastAsia="方正仿宋_GBK" w:cs="方正仿宋_GBK"/>
                <w:bCs/>
                <w:color w:val="000000"/>
                <w:kern w:val="0"/>
                <w:sz w:val="24"/>
                <w:lang w:val="en-US" w:eastAsia="zh-CN" w:bidi="ar"/>
              </w:rPr>
            </w:pPr>
            <w:r>
              <w:rPr>
                <w:rFonts w:hint="eastAsia" w:ascii="方正仿宋_GBK" w:hAnsi="方正仿宋_GBK" w:eastAsia="方正仿宋_GBK" w:cs="方正仿宋_GBK"/>
                <w:bCs/>
                <w:color w:val="000000"/>
                <w:kern w:val="0"/>
                <w:sz w:val="24"/>
                <w:lang w:bidi="ar"/>
              </w:rPr>
              <w:t>源NAT</w:t>
            </w:r>
            <w:r>
              <w:rPr>
                <w:rFonts w:hint="eastAsia" w:ascii="方正仿宋_GBK" w:hAnsi="方正仿宋_GBK" w:eastAsia="方正仿宋_GBK" w:cs="方正仿宋_GBK"/>
                <w:bCs/>
                <w:color w:val="000000"/>
                <w:kern w:val="0"/>
                <w:sz w:val="24"/>
                <w:lang w:val="en-US" w:eastAsia="zh-CN" w:bidi="ar"/>
              </w:rPr>
              <w:t>64</w:t>
            </w:r>
            <w:r>
              <w:rPr>
                <w:rFonts w:hint="eastAsia" w:ascii="方正仿宋_GBK" w:hAnsi="方正仿宋_GBK" w:eastAsia="方正仿宋_GBK" w:cs="方正仿宋_GBK"/>
                <w:bCs/>
                <w:color w:val="000000"/>
                <w:kern w:val="0"/>
                <w:sz w:val="24"/>
                <w:lang w:bidi="ar"/>
              </w:rPr>
              <w:t>地址转换数≥</w:t>
            </w:r>
            <w:r>
              <w:rPr>
                <w:rFonts w:hint="eastAsia" w:ascii="方正仿宋_GBK" w:hAnsi="方正仿宋_GBK" w:eastAsia="方正仿宋_GBK" w:cs="方正仿宋_GBK"/>
                <w:bCs/>
                <w:color w:val="000000"/>
                <w:kern w:val="0"/>
                <w:sz w:val="24"/>
                <w:lang w:val="en-US" w:eastAsia="zh-CN" w:bidi="ar"/>
              </w:rPr>
              <w:t>1</w:t>
            </w:r>
            <w:r>
              <w:rPr>
                <w:rFonts w:hint="eastAsia" w:ascii="方正仿宋_GBK" w:hAnsi="方正仿宋_GBK" w:eastAsia="方正仿宋_GBK" w:cs="方正仿宋_GBK"/>
                <w:bCs/>
                <w:color w:val="000000"/>
                <w:kern w:val="0"/>
                <w:sz w:val="24"/>
                <w:lang w:bidi="ar"/>
              </w:rPr>
              <w:t>000</w:t>
            </w:r>
            <w:r>
              <w:rPr>
                <w:rFonts w:hint="eastAsia" w:ascii="方正仿宋_GBK" w:hAnsi="方正仿宋_GBK" w:eastAsia="方正仿宋_GBK" w:cs="方正仿宋_GBK"/>
                <w:bCs/>
                <w:color w:val="000000"/>
                <w:kern w:val="0"/>
                <w:sz w:val="24"/>
                <w:lang w:val="en-US" w:eastAsia="zh-CN" w:bidi="ar"/>
              </w:rPr>
              <w:t>0</w:t>
            </w:r>
          </w:p>
        </w:tc>
      </w:tr>
      <w:tr w14:paraId="1E2A4BF2">
        <w:tblPrEx>
          <w:tblCellMar>
            <w:top w:w="0" w:type="dxa"/>
            <w:left w:w="0" w:type="dxa"/>
            <w:bottom w:w="0" w:type="dxa"/>
            <w:right w:w="0" w:type="dxa"/>
          </w:tblCellMar>
        </w:tblPrEx>
        <w:tc>
          <w:tcPr>
            <w:tcW w:w="7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50D5D">
            <w:pPr>
              <w:widowControl/>
              <w:jc w:val="center"/>
              <w:textAlignment w:val="center"/>
              <w:rPr>
                <w:rFonts w:hint="eastAsia" w:ascii="方正仿宋_GBK" w:hAnsi="方正仿宋_GBK" w:eastAsia="方正仿宋_GBK" w:cs="方正仿宋_GBK"/>
                <w:bCs/>
                <w:color w:val="000000"/>
                <w:kern w:val="0"/>
                <w:sz w:val="24"/>
                <w:lang w:bidi="ar"/>
              </w:rPr>
            </w:pPr>
          </w:p>
        </w:tc>
        <w:tc>
          <w:tcPr>
            <w:tcW w:w="4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8839C7">
            <w:pPr>
              <w:widowControl/>
              <w:jc w:val="left"/>
              <w:textAlignment w:val="center"/>
              <w:rPr>
                <w:rFonts w:hint="eastAsia" w:ascii="方正仿宋_GBK" w:hAnsi="方正仿宋_GBK" w:eastAsia="方正仿宋_GBK" w:cs="方正仿宋_GBK"/>
                <w:bCs/>
                <w:color w:val="000000"/>
                <w:kern w:val="0"/>
                <w:sz w:val="24"/>
                <w:lang w:bidi="ar"/>
              </w:rPr>
            </w:pPr>
            <w:r>
              <w:rPr>
                <w:rFonts w:hint="eastAsia" w:ascii="方正仿宋_GBK" w:hAnsi="方正仿宋_GBK" w:eastAsia="方正仿宋_GBK" w:cs="方正仿宋_GBK"/>
                <w:bCs/>
                <w:color w:val="000000"/>
                <w:kern w:val="0"/>
                <w:sz w:val="24"/>
                <w:lang w:bidi="ar"/>
              </w:rPr>
              <w:t>目的NAT44地址转换数≥10000</w:t>
            </w:r>
          </w:p>
        </w:tc>
      </w:tr>
    </w:tbl>
    <w:p w14:paraId="1737CB31">
      <w:pPr>
        <w:rPr>
          <w:rFonts w:hint="eastAsia" w:ascii="黑体" w:hAnsi="黑体" w:eastAsia="仿宋" w:cs="方正小标宋_GBK"/>
          <w:b w:val="0"/>
          <w:sz w:val="44"/>
          <w:szCs w:val="44"/>
          <w:shd w:val="clear" w:color="auto" w:fill="FFFFFF"/>
          <w:lang w:val="en-US" w:eastAsia="zh-CN"/>
        </w:rPr>
      </w:pPr>
    </w:p>
    <w:p w14:paraId="571AAF48">
      <w:pPr>
        <w:pStyle w:val="2"/>
        <w:rPr>
          <w:rFonts w:hint="default"/>
          <w:lang w:val="en-US" w:eastAsia="zh-CN"/>
        </w:rPr>
        <w:sectPr>
          <w:pgSz w:w="11906" w:h="16838"/>
          <w:pgMar w:top="1440" w:right="1800" w:bottom="1440" w:left="1800" w:header="851" w:footer="992" w:gutter="0"/>
          <w:cols w:space="425" w:num="1"/>
          <w:docGrid w:type="lines" w:linePitch="312" w:charSpace="0"/>
        </w:sectPr>
      </w:pPr>
    </w:p>
    <w:p w14:paraId="3B3F1F1F">
      <w:pP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p>
    <w:p w14:paraId="66BEEA65">
      <w:pPr>
        <w:tabs>
          <w:tab w:val="left" w:pos="7200"/>
        </w:tabs>
        <w:spacing w:line="560" w:lineRule="exact"/>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附件2：</w:t>
      </w:r>
    </w:p>
    <w:p w14:paraId="70836473">
      <w:pPr>
        <w:pStyle w:val="3"/>
        <w:widowControl/>
        <w:shd w:val="clear" w:color="auto" w:fill="FFFFFF"/>
        <w:spacing w:beforeAutospacing="0" w:afterAutospacing="0" w:line="700" w:lineRule="exact"/>
        <w:jc w:val="center"/>
        <w:rPr>
          <w:rFonts w:hint="default" w:ascii="黑体" w:hAnsi="黑体" w:eastAsia="黑体" w:cs="方正小标宋_GBK"/>
          <w:b w:val="0"/>
          <w:sz w:val="44"/>
          <w:szCs w:val="44"/>
          <w:shd w:val="clear" w:color="auto" w:fill="FFFFFF"/>
          <w:lang w:val="en-US" w:eastAsia="zh-CN"/>
        </w:rPr>
      </w:pPr>
      <w:r>
        <w:rPr>
          <w:rFonts w:hint="eastAsia" w:ascii="黑体" w:hAnsi="黑体" w:eastAsia="黑体" w:cs="方正小标宋_GBK"/>
          <w:b w:val="0"/>
          <w:sz w:val="44"/>
          <w:szCs w:val="44"/>
          <w:shd w:val="clear" w:color="auto" w:fill="FFFFFF"/>
          <w:lang w:val="en-US" w:eastAsia="zh-CN"/>
        </w:rPr>
        <w:t>四川天府银行</w:t>
      </w:r>
    </w:p>
    <w:p w14:paraId="66F0752B">
      <w:pPr>
        <w:pStyle w:val="3"/>
        <w:widowControl/>
        <w:shd w:val="clear" w:color="auto" w:fill="FFFFFF"/>
        <w:spacing w:beforeAutospacing="0" w:afterAutospacing="0" w:line="700" w:lineRule="exact"/>
        <w:jc w:val="center"/>
        <w:rPr>
          <w:rFonts w:ascii="黑体" w:hAnsi="黑体" w:eastAsia="黑体" w:cs="方正小标宋_GBK"/>
          <w:b w:val="0"/>
          <w:sz w:val="44"/>
          <w:szCs w:val="44"/>
          <w:shd w:val="clear" w:color="auto" w:fill="FFFFFF"/>
        </w:rPr>
      </w:pPr>
      <w:r>
        <w:rPr>
          <w:rFonts w:hint="eastAsia"/>
          <w:lang w:val="en-US" w:eastAsia="zh-CN"/>
        </w:rPr>
        <w:t>国产</w:t>
      </w:r>
      <w:r>
        <w:t>防火墙</w:t>
      </w:r>
      <w:r>
        <w:rPr>
          <w:rFonts w:hint="eastAsia"/>
          <w:lang w:val="en-US" w:eastAsia="zh-CN"/>
        </w:rPr>
        <w:t>设备公开</w:t>
      </w:r>
      <w:r>
        <w:t>POC</w:t>
      </w:r>
      <w:r>
        <w:rPr>
          <w:rFonts w:ascii="黑体" w:hAnsi="黑体" w:eastAsia="黑体" w:cs="方正小标宋_GBK"/>
          <w:b w:val="0"/>
          <w:sz w:val="44"/>
          <w:szCs w:val="44"/>
          <w:shd w:val="clear" w:color="auto" w:fill="FFFFFF"/>
        </w:rPr>
        <w:t>测试报名表</w:t>
      </w:r>
    </w:p>
    <w:p w14:paraId="4BAD7CD8">
      <w:pPr>
        <w:spacing w:line="560" w:lineRule="exact"/>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14:paraId="1081EA07">
      <w:pPr>
        <w:spacing w:line="560" w:lineRule="exac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公司名称：（盖章）            </w:t>
      </w:r>
    </w:p>
    <w:p w14:paraId="5B40D5A2">
      <w:pPr>
        <w:rPr>
          <w:rFonts w:hint="eastAsia" w:ascii="仿宋_GB2312" w:eastAsia="仿宋_GB2312"/>
          <w:sz w:val="32"/>
          <w:szCs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041"/>
        <w:gridCol w:w="1746"/>
        <w:gridCol w:w="2301"/>
      </w:tblGrid>
      <w:tr w14:paraId="2D2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434" w:type="dxa"/>
            <w:vAlign w:val="center"/>
          </w:tcPr>
          <w:p w14:paraId="11C36B27">
            <w:pPr>
              <w:spacing w:line="560" w:lineRule="exact"/>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项目名称</w:t>
            </w:r>
          </w:p>
        </w:tc>
        <w:tc>
          <w:tcPr>
            <w:tcW w:w="6088" w:type="dxa"/>
            <w:gridSpan w:val="3"/>
            <w:vAlign w:val="center"/>
          </w:tcPr>
          <w:p w14:paraId="6A41F84B">
            <w:pPr>
              <w:spacing w:line="560" w:lineRule="exact"/>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bCs/>
                <w:sz w:val="32"/>
                <w:szCs w:val="32"/>
                <w:lang w:val="en-US" w:eastAsia="zh-CN"/>
              </w:rPr>
              <w:t>四川天府银行国产防火墙设备</w:t>
            </w:r>
            <w:r>
              <w:rPr>
                <w:rFonts w:hint="eastAsia" w:ascii="仿宋_GB2312" w:hAnsi="方正仿宋_GBK" w:eastAsia="仿宋_GB2312" w:cs="方正仿宋_GBK"/>
                <w:bCs/>
                <w:sz w:val="32"/>
                <w:szCs w:val="32"/>
              </w:rPr>
              <w:t>公开</w:t>
            </w:r>
            <w:r>
              <w:rPr>
                <w:rFonts w:hint="eastAsia" w:ascii="仿宋_GB2312" w:hAnsi="方正仿宋_GBK" w:eastAsia="仿宋_GB2312" w:cs="方正仿宋_GBK"/>
                <w:sz w:val="32"/>
                <w:szCs w:val="32"/>
              </w:rPr>
              <w:t>POC测试项目</w:t>
            </w:r>
          </w:p>
        </w:tc>
      </w:tr>
      <w:tr w14:paraId="3AD3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14:paraId="20C0CD48">
            <w:pPr>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公司名称</w:t>
            </w:r>
          </w:p>
        </w:tc>
        <w:tc>
          <w:tcPr>
            <w:tcW w:w="6088" w:type="dxa"/>
            <w:gridSpan w:val="3"/>
          </w:tcPr>
          <w:p w14:paraId="0AD60A5D">
            <w:pPr>
              <w:rPr>
                <w:rFonts w:hint="eastAsia" w:ascii="仿宋_GB2312" w:hAnsi="方正仿宋_GBK" w:eastAsia="仿宋_GB2312" w:cs="方正仿宋_GBK"/>
                <w:sz w:val="32"/>
                <w:szCs w:val="32"/>
              </w:rPr>
            </w:pPr>
          </w:p>
        </w:tc>
      </w:tr>
      <w:tr w14:paraId="2894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14:paraId="3F3080D7">
            <w:pPr>
              <w:jc w:val="center"/>
              <w:rPr>
                <w:rFonts w:hint="default"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rPr>
              <w:t>产品名称</w:t>
            </w:r>
            <w:r>
              <w:rPr>
                <w:rFonts w:hint="eastAsia" w:ascii="仿宋_GB2312" w:hAnsi="方正仿宋_GBK" w:eastAsia="仿宋_GB2312" w:cs="方正仿宋_GBK"/>
                <w:sz w:val="32"/>
                <w:szCs w:val="32"/>
                <w:lang w:val="en-US" w:eastAsia="zh-CN"/>
              </w:rPr>
              <w:t>/型号</w:t>
            </w:r>
          </w:p>
        </w:tc>
        <w:tc>
          <w:tcPr>
            <w:tcW w:w="6088" w:type="dxa"/>
            <w:gridSpan w:val="3"/>
          </w:tcPr>
          <w:p w14:paraId="685DEFB6">
            <w:pPr>
              <w:rPr>
                <w:rFonts w:hint="eastAsia" w:ascii="仿宋_GB2312" w:hAnsi="方正仿宋_GBK" w:eastAsia="仿宋_GB2312" w:cs="方正仿宋_GBK"/>
                <w:sz w:val="32"/>
                <w:szCs w:val="32"/>
              </w:rPr>
            </w:pPr>
          </w:p>
        </w:tc>
      </w:tr>
      <w:tr w14:paraId="7580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14:paraId="27E22E99">
            <w:pPr>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公司注册地址</w:t>
            </w:r>
          </w:p>
        </w:tc>
        <w:tc>
          <w:tcPr>
            <w:tcW w:w="6088" w:type="dxa"/>
            <w:gridSpan w:val="3"/>
          </w:tcPr>
          <w:p w14:paraId="238CF138">
            <w:pPr>
              <w:rPr>
                <w:rFonts w:hint="eastAsia" w:ascii="仿宋_GB2312" w:hAnsi="方正仿宋_GBK" w:eastAsia="仿宋_GB2312" w:cs="方正仿宋_GBK"/>
                <w:sz w:val="32"/>
                <w:szCs w:val="32"/>
              </w:rPr>
            </w:pPr>
          </w:p>
        </w:tc>
      </w:tr>
      <w:tr w14:paraId="58BB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14:paraId="3A9F7BD6">
            <w:pPr>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公司联系地址</w:t>
            </w:r>
          </w:p>
        </w:tc>
        <w:tc>
          <w:tcPr>
            <w:tcW w:w="6088" w:type="dxa"/>
            <w:gridSpan w:val="3"/>
          </w:tcPr>
          <w:p w14:paraId="1D45B8DF">
            <w:pPr>
              <w:rPr>
                <w:rFonts w:hint="eastAsia" w:ascii="仿宋_GB2312" w:hAnsi="方正仿宋_GBK" w:eastAsia="仿宋_GB2312" w:cs="方正仿宋_GBK"/>
                <w:sz w:val="32"/>
                <w:szCs w:val="32"/>
              </w:rPr>
            </w:pPr>
          </w:p>
        </w:tc>
      </w:tr>
      <w:tr w14:paraId="0246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14:paraId="7091C7C8">
            <w:pPr>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联系人</w:t>
            </w:r>
          </w:p>
        </w:tc>
        <w:tc>
          <w:tcPr>
            <w:tcW w:w="2041" w:type="dxa"/>
          </w:tcPr>
          <w:p w14:paraId="5E33A1DF">
            <w:pPr>
              <w:rPr>
                <w:rFonts w:hint="eastAsia" w:ascii="仿宋_GB2312" w:hAnsi="方正仿宋_GBK" w:eastAsia="仿宋_GB2312" w:cs="方正仿宋_GBK"/>
                <w:sz w:val="32"/>
                <w:szCs w:val="32"/>
              </w:rPr>
            </w:pPr>
          </w:p>
        </w:tc>
        <w:tc>
          <w:tcPr>
            <w:tcW w:w="1746" w:type="dxa"/>
          </w:tcPr>
          <w:p w14:paraId="2F8C2F5B">
            <w:pPr>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联系电话</w:t>
            </w:r>
          </w:p>
        </w:tc>
        <w:tc>
          <w:tcPr>
            <w:tcW w:w="2301" w:type="dxa"/>
          </w:tcPr>
          <w:p w14:paraId="61679E30">
            <w:pPr>
              <w:rPr>
                <w:rFonts w:hint="eastAsia" w:ascii="仿宋_GB2312" w:hAnsi="方正仿宋_GBK" w:eastAsia="仿宋_GB2312" w:cs="方正仿宋_GBK"/>
                <w:sz w:val="32"/>
                <w:szCs w:val="32"/>
              </w:rPr>
            </w:pPr>
          </w:p>
        </w:tc>
      </w:tr>
      <w:tr w14:paraId="2919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14:paraId="1079C568">
            <w:pPr>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电子邮箱</w:t>
            </w:r>
          </w:p>
        </w:tc>
        <w:tc>
          <w:tcPr>
            <w:tcW w:w="6088" w:type="dxa"/>
            <w:gridSpan w:val="3"/>
          </w:tcPr>
          <w:p w14:paraId="2EC981E9">
            <w:pPr>
              <w:rPr>
                <w:rFonts w:hint="eastAsia" w:ascii="仿宋_GB2312" w:hAnsi="方正仿宋_GBK" w:eastAsia="仿宋_GB2312" w:cs="方正仿宋_GBK"/>
                <w:sz w:val="32"/>
                <w:szCs w:val="32"/>
              </w:rPr>
            </w:pPr>
          </w:p>
        </w:tc>
      </w:tr>
    </w:tbl>
    <w:p w14:paraId="5D38941A">
      <w:pPr>
        <w:spacing w:line="560" w:lineRule="exact"/>
        <w:rPr>
          <w:rFonts w:hint="eastAsia" w:ascii="仿宋_GB2312" w:eastAsia="仿宋_GB2312"/>
          <w:sz w:val="32"/>
          <w:szCs w:val="32"/>
        </w:rPr>
      </w:pPr>
    </w:p>
    <w:p w14:paraId="5D89B4E9">
      <w:pP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sectPr>
          <w:pgSz w:w="11906" w:h="16838"/>
          <w:pgMar w:top="1440" w:right="1800" w:bottom="1440" w:left="1800" w:header="851" w:footer="992" w:gutter="0"/>
          <w:cols w:space="425" w:num="1"/>
          <w:docGrid w:type="lines" w:linePitch="312" w:charSpace="0"/>
        </w:sectPr>
      </w:pPr>
    </w:p>
    <w:p w14:paraId="7F517BCC">
      <w:pPr>
        <w:pStyle w:val="4"/>
        <w:rPr>
          <w:rFonts w:hint="eastAsia"/>
          <w:lang w:val="en-US" w:eastAsia="zh-CN"/>
        </w:rPr>
      </w:pPr>
    </w:p>
    <w:p w14:paraId="141818EA">
      <w:pPr>
        <w:tabs>
          <w:tab w:val="left" w:pos="7200"/>
        </w:tabs>
        <w:spacing w:line="560" w:lineRule="exact"/>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附件3：</w:t>
      </w:r>
    </w:p>
    <w:p w14:paraId="30F7FB92">
      <w:pPr>
        <w:spacing w:line="560" w:lineRule="exact"/>
        <w:jc w:val="center"/>
        <w:rPr>
          <w:rFonts w:ascii="黑体" w:hAnsi="黑体" w:eastAsia="黑体" w:cs="方正小标宋_GBK"/>
          <w:bCs/>
          <w:sz w:val="44"/>
          <w:szCs w:val="44"/>
        </w:rPr>
      </w:pPr>
    </w:p>
    <w:p w14:paraId="6EC5F0F6">
      <w:pPr>
        <w:spacing w:line="560" w:lineRule="exact"/>
        <w:jc w:val="center"/>
        <w:rPr>
          <w:rFonts w:hint="eastAsia" w:ascii="黑体" w:hAnsi="黑体" w:eastAsia="黑体" w:cs="方正小标宋_GBK"/>
          <w:bCs/>
          <w:sz w:val="44"/>
          <w:szCs w:val="44"/>
        </w:rPr>
      </w:pPr>
      <w:r>
        <w:rPr>
          <w:rFonts w:hint="eastAsia" w:ascii="黑体" w:hAnsi="黑体" w:eastAsia="黑体" w:cs="方正小标宋_GBK"/>
          <w:bCs/>
          <w:sz w:val="44"/>
          <w:szCs w:val="44"/>
        </w:rPr>
        <w:t>承诺函</w:t>
      </w:r>
    </w:p>
    <w:p w14:paraId="7042C57E">
      <w:pPr>
        <w:tabs>
          <w:tab w:val="left" w:pos="7200"/>
        </w:tabs>
        <w:spacing w:line="560" w:lineRule="exact"/>
        <w:rPr>
          <w:rFonts w:ascii="仿宋_GB2312" w:hAnsi="方正仿宋_GBK" w:eastAsia="仿宋_GB2312" w:cs="方正仿宋_GBK"/>
          <w:sz w:val="32"/>
          <w:szCs w:val="32"/>
        </w:rPr>
      </w:pPr>
    </w:p>
    <w:p w14:paraId="3D785265">
      <w:pPr>
        <w:tabs>
          <w:tab w:val="left" w:pos="7200"/>
        </w:tabs>
        <w:spacing w:line="560" w:lineRule="exact"/>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致四川天府银行股份有限公司：</w:t>
      </w:r>
    </w:p>
    <w:p w14:paraId="7362368D">
      <w:pPr>
        <w:tabs>
          <w:tab w:val="left" w:pos="7200"/>
        </w:tabs>
        <w:spacing w:line="560" w:lineRule="exact"/>
        <w:ind w:firstLine="640" w:firstLineChars="200"/>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我公司自愿参加贵行组织的四川天府银行国产防火墙设备公开POC测试及交流活动，已充分了解并同意贵行发布的测试公告及附件内容，并就本次活动承诺如下：</w:t>
      </w:r>
    </w:p>
    <w:p w14:paraId="325FA06A">
      <w:pPr>
        <w:spacing w:line="560" w:lineRule="exact"/>
        <w:ind w:firstLine="640" w:firstLineChars="200"/>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1.我公司保证所提供的资料及案例等内容真实、有效，保证在整个项目的交流过程中不存在欺诈行为。</w:t>
      </w:r>
    </w:p>
    <w:p w14:paraId="1358AF65">
      <w:pPr>
        <w:spacing w:line="560" w:lineRule="exact"/>
        <w:ind w:firstLine="640" w:firstLineChars="200"/>
        <w:rPr>
          <w:rFonts w:hint="default"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2.我公司对用于开展本次POC测试的产品，拥有完全知识产权或合法的商业使用授权，如后续由此产生的所有纠纷由我公司自行承担。产品及服务未因重大质量等问题受到各级国资监管部门通报。</w:t>
      </w:r>
    </w:p>
    <w:p w14:paraId="001A7018">
      <w:pPr>
        <w:spacing w:line="560" w:lineRule="exact"/>
        <w:ind w:firstLine="640" w:firstLineChars="200"/>
        <w:rPr>
          <w:rFonts w:hint="default"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3.我公司参加本活动前三年内在经营活动中没有重大违法记录（重大违法记录是指公司因违法经营受到刑事处罚或者责令停产停业、吊销许可证或者执照、较大数额罚款等行政处罚），未被列入失信被执行人、重大税收违法案件当事人名单、经营异常名录、政府采购严重违法失信行为记录名单。</w:t>
      </w:r>
    </w:p>
    <w:p w14:paraId="7945C9AA">
      <w:pPr>
        <w:spacing w:line="560" w:lineRule="exact"/>
        <w:ind w:firstLine="640" w:firstLineChars="200"/>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4.我公司承诺不违规记录、存储、复制本次交流及POC测试相关的秘密信息、POC测试方案、测试结果、测试过程中的相关系统代码等，并承诺严格遵守相关保密规定，对测试及交流过程中知悉的与贵方有关的、尚未对外公开披露的信息予以保密。</w:t>
      </w:r>
    </w:p>
    <w:p w14:paraId="71FE9C8A">
      <w:pPr>
        <w:spacing w:line="560" w:lineRule="exact"/>
        <w:ind w:firstLine="640" w:firstLineChars="200"/>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以上事项如有虚假、隐瞒或者违反，我公司愿意承担一切法律责任，并不再寻求任何旨在减轻或免除法律责任的辩解。</w:t>
      </w:r>
    </w:p>
    <w:p w14:paraId="7726C87C">
      <w:pPr>
        <w:tabs>
          <w:tab w:val="left" w:pos="7200"/>
        </w:tabs>
        <w:spacing w:line="560" w:lineRule="exact"/>
        <w:ind w:firstLine="320" w:firstLineChars="100"/>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p>
    <w:p w14:paraId="4147945A">
      <w:pPr>
        <w:tabs>
          <w:tab w:val="left" w:pos="7200"/>
        </w:tabs>
        <w:spacing w:line="560" w:lineRule="exact"/>
        <w:ind w:firstLine="2560" w:firstLineChars="800"/>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 xml:space="preserve">公司名称（盖章）：                  </w:t>
      </w:r>
    </w:p>
    <w:p w14:paraId="5CC703AE">
      <w:pPr>
        <w:snapToGrid w:val="0"/>
        <w:spacing w:line="560" w:lineRule="exact"/>
        <w:ind w:firstLine="4480" w:firstLineChars="1400"/>
        <w:rPr>
          <w:rFonts w:hint="default" w:ascii="方正仿宋_GBK" w:hAnsi="方正仿宋_GBK" w:eastAsia="方正仿宋_GBK" w:cs="方正仿宋_GBK"/>
          <w:i w:val="0"/>
          <w:iCs w:val="0"/>
          <w:caps w:val="0"/>
          <w:color w:val="393838"/>
          <w:spacing w:val="0"/>
          <w:kern w:val="0"/>
          <w:sz w:val="32"/>
          <w:szCs w:val="32"/>
          <w:vertAlign w:val="baseline"/>
          <w:lang w:val="en-US" w:eastAsia="zh-CN" w:bidi="ar"/>
        </w:rPr>
      </w:pPr>
    </w:p>
    <w:p w14:paraId="3CEF2878">
      <w:pPr>
        <w:snapToGrid w:val="0"/>
        <w:spacing w:line="560" w:lineRule="exact"/>
        <w:ind w:firstLine="5760" w:firstLineChars="1800"/>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pPr>
      <w:r>
        <w:rPr>
          <w:rFonts w:hint="eastAsia" w:ascii="方正仿宋_GBK" w:hAnsi="方正仿宋_GBK" w:eastAsia="方正仿宋_GBK" w:cs="方正仿宋_GBK"/>
          <w:i w:val="0"/>
          <w:iCs w:val="0"/>
          <w:caps w:val="0"/>
          <w:color w:val="393838"/>
          <w:spacing w:val="0"/>
          <w:kern w:val="0"/>
          <w:sz w:val="32"/>
          <w:szCs w:val="32"/>
          <w:vertAlign w:val="baseline"/>
          <w:lang w:val="en-US" w:eastAsia="zh-CN" w:bidi="ar"/>
        </w:rPr>
        <w:t xml:space="preserve"> 年    月    日</w:t>
      </w:r>
    </w:p>
    <w:p w14:paraId="4E3E9BAF">
      <w:pPr>
        <w:pStyle w:val="4"/>
        <w:rPr>
          <w:rFonts w:hint="default" w:ascii="方正仿宋_GBK" w:hAnsi="方正仿宋_GBK" w:eastAsia="方正仿宋_GBK" w:cs="方正仿宋_GBK"/>
          <w:i w:val="0"/>
          <w:iCs w:val="0"/>
          <w:caps w:val="0"/>
          <w:color w:val="393838"/>
          <w:spacing w:val="0"/>
          <w:kern w:val="0"/>
          <w:sz w:val="32"/>
          <w:szCs w:val="32"/>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D5B1C"/>
    <w:multiLevelType w:val="singleLevel"/>
    <w:tmpl w:val="F75D5B1C"/>
    <w:lvl w:ilvl="0" w:tentative="0">
      <w:start w:val="1"/>
      <w:numFmt w:val="chineseCounting"/>
      <w:suff w:val="nothing"/>
      <w:lvlText w:val="%1、"/>
      <w:lvlJc w:val="left"/>
      <w:rPr>
        <w:rFonts w:hint="eastAsia"/>
      </w:rPr>
    </w:lvl>
  </w:abstractNum>
  <w:abstractNum w:abstractNumId="1">
    <w:nsid w:val="00000016"/>
    <w:multiLevelType w:val="multilevel"/>
    <w:tmpl w:val="00000016"/>
    <w:lvl w:ilvl="0" w:tentative="0">
      <w:start w:val="1"/>
      <w:numFmt w:val="decimal"/>
      <w:suff w:val="nothing"/>
      <w:lvlText w:val="第%1章 "/>
      <w:lvlJc w:val="left"/>
      <w:pPr>
        <w:ind w:left="2640" w:firstLine="0"/>
      </w:pPr>
      <w:rPr>
        <w:rFonts w:hint="eastAsia"/>
      </w:rPr>
    </w:lvl>
    <w:lvl w:ilvl="1" w:tentative="0">
      <w:start w:val="1"/>
      <w:numFmt w:val="decimal"/>
      <w:pStyle w:val="2"/>
      <w:isLgl/>
      <w:suff w:val="nothing"/>
      <w:lvlText w:val="%1.%2 "/>
      <w:lvlJc w:val="left"/>
      <w:pPr>
        <w:ind w:left="0" w:firstLine="0"/>
      </w:pPr>
      <w:rPr>
        <w:rFonts w:hint="eastAsia"/>
      </w:rPr>
    </w:lvl>
    <w:lvl w:ilvl="2" w:tentative="0">
      <w:start w:val="1"/>
      <w:numFmt w:val="decimal"/>
      <w:isLgl/>
      <w:suff w:val="nothing"/>
      <w:lvlText w:val="1.%2.%3 "/>
      <w:lvlJc w:val="left"/>
      <w:pPr>
        <w:ind w:left="1470" w:firstLine="0"/>
      </w:pPr>
      <w:rPr>
        <w:rFonts w:hint="eastAsia" w:ascii="Times New Roman" w:hAnsi="Times New Roman" w:cs="Times New Roman"/>
        <w:b w:val="0"/>
        <w:bCs w:val="0"/>
        <w:i w:val="0"/>
        <w:iCs w:val="0"/>
        <w:caps w:val="0"/>
        <w:smallCaps w:val="0"/>
        <w:snapToGrid w:val="0"/>
        <w:vanish w:val="0"/>
        <w:color w:val="000000"/>
        <w:spacing w:val="0"/>
        <w:w w:val="0"/>
        <w:kern w:val="0"/>
        <w:position w:val="0"/>
        <w:szCs w:val="0"/>
        <w:u w:val="none"/>
        <w:vertAlign w:val="baseline"/>
      </w:rPr>
    </w:lvl>
    <w:lvl w:ilvl="3" w:tentative="0">
      <w:start w:val="1"/>
      <w:numFmt w:val="decimal"/>
      <w:isLgl/>
      <w:suff w:val="nothing"/>
      <w:lvlText w:val="%1.%2.%3.%4 "/>
      <w:lvlJc w:val="left"/>
      <w:pPr>
        <w:ind w:left="0" w:firstLine="0"/>
      </w:pPr>
      <w:rPr>
        <w:rFonts w:hint="eastAsia"/>
      </w:rPr>
    </w:lvl>
    <w:lvl w:ilvl="4" w:tentative="0">
      <w:start w:val="1"/>
      <w:numFmt w:val="decimal"/>
      <w:isLgl/>
      <w:suff w:val="nothing"/>
      <w:lvlText w:val="%1.%2.%3.%4.%5 "/>
      <w:lvlJc w:val="left"/>
      <w:pPr>
        <w:ind w:left="-1320" w:firstLine="0"/>
      </w:pPr>
      <w:rPr>
        <w:rFonts w:hint="eastAsia"/>
      </w:rPr>
    </w:lvl>
    <w:lvl w:ilvl="5" w:tentative="0">
      <w:start w:val="1"/>
      <w:numFmt w:val="decimal"/>
      <w:isLgl/>
      <w:suff w:val="nothing"/>
      <w:lvlText w:val="%1.%2.%3.%4.%5.%6"/>
      <w:lvlJc w:val="left"/>
      <w:pPr>
        <w:ind w:left="-1320" w:firstLine="0"/>
      </w:pPr>
      <w:rPr>
        <w:rFonts w:hint="eastAsia"/>
      </w:rPr>
    </w:lvl>
    <w:lvl w:ilvl="6" w:tentative="0">
      <w:start w:val="1"/>
      <w:numFmt w:val="none"/>
      <w:suff w:val="nothing"/>
      <w:lvlText w:val=""/>
      <w:lvlJc w:val="left"/>
      <w:pPr>
        <w:ind w:left="-1320" w:firstLine="0"/>
      </w:pPr>
      <w:rPr>
        <w:rFonts w:hint="eastAsia"/>
      </w:rPr>
    </w:lvl>
    <w:lvl w:ilvl="7" w:tentative="0">
      <w:start w:val="1"/>
      <w:numFmt w:val="none"/>
      <w:suff w:val="nothing"/>
      <w:lvlText w:val=""/>
      <w:lvlJc w:val="left"/>
      <w:pPr>
        <w:ind w:left="-1320" w:firstLine="0"/>
      </w:pPr>
      <w:rPr>
        <w:rFonts w:hint="eastAsia"/>
      </w:rPr>
    </w:lvl>
    <w:lvl w:ilvl="8" w:tentative="0">
      <w:start w:val="1"/>
      <w:numFmt w:val="none"/>
      <w:suff w:val="nothing"/>
      <w:lvlText w:val=""/>
      <w:lvlJc w:val="left"/>
      <w:pPr>
        <w:ind w:left="-132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6CC4"/>
    <w:rsid w:val="020D1A6F"/>
    <w:rsid w:val="076B6D60"/>
    <w:rsid w:val="0FEF270E"/>
    <w:rsid w:val="1FB8B3A5"/>
    <w:rsid w:val="28BA41EE"/>
    <w:rsid w:val="2AF0117D"/>
    <w:rsid w:val="2D7F7B32"/>
    <w:rsid w:val="2EDF45BB"/>
    <w:rsid w:val="33CFEF91"/>
    <w:rsid w:val="3FDFB95B"/>
    <w:rsid w:val="415F1224"/>
    <w:rsid w:val="49A94FE8"/>
    <w:rsid w:val="5B9366DC"/>
    <w:rsid w:val="5CC52489"/>
    <w:rsid w:val="5E2FA0EC"/>
    <w:rsid w:val="5FAF3FEB"/>
    <w:rsid w:val="5FBF71BD"/>
    <w:rsid w:val="5FFC5DE8"/>
    <w:rsid w:val="6C292A6C"/>
    <w:rsid w:val="6DEF1DB4"/>
    <w:rsid w:val="727E7FF2"/>
    <w:rsid w:val="75AD315E"/>
    <w:rsid w:val="77D7EB3F"/>
    <w:rsid w:val="7BEDD3CE"/>
    <w:rsid w:val="7BFDF02E"/>
    <w:rsid w:val="7EB9E1F8"/>
    <w:rsid w:val="7FECA9A2"/>
    <w:rsid w:val="A3EA7DA0"/>
    <w:rsid w:val="AFF7C7A3"/>
    <w:rsid w:val="B7FF39C5"/>
    <w:rsid w:val="BCFD57E9"/>
    <w:rsid w:val="BDBF42D5"/>
    <w:rsid w:val="BFF222DC"/>
    <w:rsid w:val="C3DF9A1B"/>
    <w:rsid w:val="CFED9ADA"/>
    <w:rsid w:val="DFDF8837"/>
    <w:rsid w:val="EAFCDF9C"/>
    <w:rsid w:val="ECDB8763"/>
    <w:rsid w:val="F3F73B5A"/>
    <w:rsid w:val="F73D1887"/>
    <w:rsid w:val="F7F5073E"/>
    <w:rsid w:val="F8FE0994"/>
    <w:rsid w:val="FC7F931B"/>
    <w:rsid w:val="FDEF6CC4"/>
    <w:rsid w:val="FDFF7927"/>
    <w:rsid w:val="FEDF25BD"/>
    <w:rsid w:val="FF7F21B4"/>
    <w:rsid w:val="FFA5CC8E"/>
    <w:rsid w:val="FFF7A05F"/>
    <w:rsid w:val="FFF7C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numPr>
        <w:ilvl w:val="1"/>
        <w:numId w:val="1"/>
      </w:numPr>
      <w:adjustRightInd w:val="0"/>
      <w:spacing w:before="240" w:line="360" w:lineRule="auto"/>
      <w:jc w:val="center"/>
      <w:textAlignment w:val="baseline"/>
      <w:outlineLvl w:val="1"/>
    </w:pPr>
    <w:rPr>
      <w:rFonts w:ascii="Arial" w:hAnsi="Arial" w:eastAsia="黑体" w:cs="Times New Roman"/>
      <w:b/>
      <w:kern w:val="0"/>
      <w:sz w:val="3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spacing w:after="120"/>
      <w:jc w:val="left"/>
    </w:pPr>
    <w:rPr>
      <w:kern w:val="0"/>
      <w:sz w:val="24"/>
      <w:lang w:val="en-AU"/>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3066</Words>
  <Characters>3186</Characters>
  <Lines>0</Lines>
  <Paragraphs>0</Paragraphs>
  <TotalTime>19</TotalTime>
  <ScaleCrop>false</ScaleCrop>
  <LinksUpToDate>false</LinksUpToDate>
  <CharactersWithSpaces>3211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2026-01-14T22:30:00Z</dcterms:created>
  <dc:creator>向军</dc:creator>
  <cp:lastModifiedBy>zy</cp:lastModifiedBy>
  <dcterms:modified xsi:type="dcterms:W3CDTF">2026-01-27T08:30:28Z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A9A0F90FC39D4FDFAB6A2D11560FBD9A_13</vt:lpwstr>
  </property>
  <property fmtid="{D5CDD505-2E9C-101B-9397-08002B2CF9AE}" pid="4" name="KSOTemplateDocerSaveRecord">
    <vt:lpwstr>eyJoZGlkIjoiMWFjNTJmY2M2OGY3ZWMxMjI3M2ZjOTI3OWViNTg1NmYiLCJ1c2VySWQiOiIzNTE3OTU2MDYifQ==</vt:lpwstr>
  </property>
</Properties>
</file>