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93B56">
      <w:pPr>
        <w:spacing w:before="156" w:beforeLines="50" w:after="156" w:afterLines="50" w:line="340" w:lineRule="exact"/>
        <w:ind w:firstLine="420"/>
        <w:jc w:val="center"/>
        <w:rPr>
          <w:rFonts w:hint="eastAsia" w:ascii="宋体" w:hAnsi="宋体" w:cs="宋体"/>
          <w:b/>
          <w:kern w:val="0"/>
          <w:sz w:val="24"/>
          <w:lang w:eastAsia="zh-CN"/>
        </w:rPr>
      </w:pPr>
      <w:r>
        <w:rPr>
          <w:rFonts w:hint="eastAsia" w:ascii="宋体" w:hAnsi="宋体" w:cs="宋体"/>
          <w:b/>
          <w:kern w:val="0"/>
          <w:sz w:val="24"/>
          <w:lang w:eastAsia="zh-CN"/>
        </w:rPr>
        <w:t>“熊猫理财”功夫系列28天定开01-04期</w:t>
      </w:r>
    </w:p>
    <w:p w14:paraId="2924A6A9">
      <w:pPr>
        <w:spacing w:before="156" w:beforeLines="50" w:after="156" w:afterLines="50" w:line="340" w:lineRule="exact"/>
        <w:ind w:firstLine="420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  <w:lang w:eastAsia="zh-CN"/>
        </w:rPr>
        <w:t>净值型理财产品运行公告</w:t>
      </w:r>
    </w:p>
    <w:p w14:paraId="73427DE0">
      <w:pPr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尊敬的投资者：</w:t>
      </w:r>
    </w:p>
    <w:p w14:paraId="41AC8409">
      <w:pPr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</w:t>
      </w:r>
      <w:r>
        <w:rPr>
          <w:rFonts w:hint="eastAsia" w:ascii="宋体" w:hAnsi="宋体" w:cs="宋体"/>
          <w:kern w:val="0"/>
          <w:sz w:val="24"/>
          <w:lang w:eastAsia="zh-CN"/>
        </w:rPr>
        <w:t>熊猫理财功夫系列28天定开01-04期</w:t>
      </w:r>
      <w:r>
        <w:rPr>
          <w:rFonts w:hint="eastAsia" w:ascii="宋体" w:hAnsi="宋体" w:cs="宋体"/>
          <w:kern w:val="0"/>
          <w:sz w:val="24"/>
        </w:rPr>
        <w:t>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22日</w:t>
      </w:r>
      <w:r>
        <w:rPr>
          <w:rFonts w:hint="eastAsia" w:ascii="宋体" w:hAnsi="宋体" w:cs="宋体"/>
          <w:kern w:val="0"/>
          <w:sz w:val="24"/>
        </w:rPr>
        <w:t>各期次产品份额净值及资产净值情况如下：</w:t>
      </w:r>
    </w:p>
    <w:tbl>
      <w:tblPr>
        <w:tblStyle w:val="2"/>
        <w:tblpPr w:leftFromText="180" w:rightFromText="180" w:vertAnchor="text" w:horzAnchor="page" w:tblpX="1365" w:tblpY="433"/>
        <w:tblOverlap w:val="never"/>
        <w:tblW w:w="965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4228"/>
        <w:gridCol w:w="1758"/>
        <w:gridCol w:w="1222"/>
        <w:gridCol w:w="1222"/>
      </w:tblGrid>
      <w:tr w14:paraId="65C1E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8DB3D7"/>
            <w:noWrap/>
            <w:vAlign w:val="center"/>
          </w:tcPr>
          <w:p w14:paraId="75891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日期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49219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4B590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资产净值(元)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38373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资产份额</w:t>
            </w:r>
          </w:p>
          <w:p w14:paraId="469A2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净值(元)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0D11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资产份额</w:t>
            </w:r>
          </w:p>
          <w:p w14:paraId="4D99B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累计净值(元)</w:t>
            </w:r>
          </w:p>
        </w:tc>
      </w:tr>
      <w:tr w14:paraId="3003E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C31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87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熊猫理财功夫系列28天定开01期净值型理财产品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C6C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1,140,022,765.43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115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1.192537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76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1.192537</w:t>
            </w:r>
          </w:p>
        </w:tc>
      </w:tr>
      <w:tr w14:paraId="41217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70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72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熊猫理财功夫系列28天定开0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期净值型理财产品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2ED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1,051,989,813.12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C47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1.190775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A83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1.190775</w:t>
            </w:r>
          </w:p>
        </w:tc>
      </w:tr>
      <w:tr w14:paraId="69E34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AAF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6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熊猫理财功夫系列28天定开0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期净值型理财产品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2E8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1,042,109,891.43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83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1.189842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16E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1.189842</w:t>
            </w:r>
          </w:p>
        </w:tc>
      </w:tr>
      <w:tr w14:paraId="75D67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969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B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熊猫理财功夫系列28天定开0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期净值型理财产品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17E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949,743,907.71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D27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1.190398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807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1.190398</w:t>
            </w:r>
          </w:p>
        </w:tc>
      </w:tr>
    </w:tbl>
    <w:p w14:paraId="4455A72F">
      <w:pPr>
        <w:spacing w:before="156" w:beforeLines="50" w:after="156" w:afterLines="50" w:line="340" w:lineRule="exact"/>
        <w:jc w:val="left"/>
        <w:rPr>
          <w:rFonts w:hint="eastAsia" w:ascii="宋体" w:hAnsi="宋体" w:cs="宋体"/>
          <w:kern w:val="0"/>
          <w:sz w:val="24"/>
        </w:rPr>
      </w:pPr>
    </w:p>
    <w:p w14:paraId="5CAFB4EB">
      <w:pPr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</w:rPr>
        <w:t>熊猫理财功夫系列28天定开</w:t>
      </w:r>
      <w:r>
        <w:rPr>
          <w:rFonts w:hint="eastAsia" w:ascii="宋体" w:hAnsi="宋体" w:cs="宋体"/>
          <w:kern w:val="0"/>
          <w:sz w:val="24"/>
          <w:lang w:val="en-US" w:eastAsia="zh-CN"/>
        </w:rPr>
        <w:t>02</w:t>
      </w:r>
      <w:r>
        <w:rPr>
          <w:rFonts w:hint="eastAsia" w:ascii="宋体" w:hAnsi="宋体" w:cs="宋体"/>
          <w:kern w:val="0"/>
          <w:sz w:val="24"/>
        </w:rPr>
        <w:t>期净值型理财产品于202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23</w:t>
      </w:r>
      <w:r>
        <w:rPr>
          <w:rFonts w:hint="eastAsia" w:ascii="宋体" w:hAnsi="宋体" w:cs="宋体"/>
          <w:kern w:val="0"/>
          <w:sz w:val="24"/>
        </w:rPr>
        <w:t>日开放</w:t>
      </w:r>
      <w:r>
        <w:rPr>
          <w:rFonts w:hint="eastAsia" w:ascii="宋体" w:hAnsi="宋体" w:cs="宋体"/>
          <w:kern w:val="0"/>
          <w:sz w:val="24"/>
          <w:lang w:val="en-US" w:eastAsia="zh-CN"/>
        </w:rPr>
        <w:t>,</w:t>
      </w:r>
      <w:r>
        <w:rPr>
          <w:rFonts w:hint="eastAsia" w:ascii="宋体" w:hAnsi="宋体" w:cs="宋体"/>
          <w:kern w:val="0"/>
          <w:sz w:val="24"/>
        </w:rPr>
        <w:t>申购/赎回价格为</w:t>
      </w:r>
      <w:r>
        <w:rPr>
          <w:rFonts w:hint="eastAsia" w:ascii="宋体" w:hAnsi="宋体" w:cs="宋体"/>
          <w:kern w:val="0"/>
          <w:sz w:val="24"/>
          <w:lang w:val="en-US" w:eastAsia="zh-CN"/>
        </w:rPr>
        <w:t>1.190775</w:t>
      </w:r>
      <w:bookmarkStart w:id="0" w:name="_GoBack"/>
      <w:bookmarkEnd w:id="0"/>
      <w:r>
        <w:rPr>
          <w:rFonts w:hint="eastAsia" w:ascii="宋体" w:hAnsi="宋体" w:cs="宋体"/>
          <w:kern w:val="0"/>
          <w:sz w:val="24"/>
        </w:rPr>
        <w:t>。</w:t>
      </w:r>
    </w:p>
    <w:p w14:paraId="54B9DA39">
      <w:pPr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以上份额净值未扣除业绩报酬，实际盈亏视产品份额净值波动情况而定。感谢您一直以来对四川天府银行的信赖与支持！</w:t>
      </w:r>
    </w:p>
    <w:p w14:paraId="1321D8C9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</w:p>
    <w:p w14:paraId="05287DA3">
      <w:pPr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0475202F">
      <w:pPr>
        <w:spacing w:before="156" w:beforeLines="50" w:after="156" w:afterLines="50" w:line="340" w:lineRule="exact"/>
        <w:ind w:firstLine="480" w:firstLineChars="200"/>
        <w:jc w:val="right"/>
      </w:pPr>
      <w:r>
        <w:rPr>
          <w:rFonts w:hint="eastAsia" w:ascii="宋体" w:hAnsi="宋体" w:cs="宋体"/>
          <w:kern w:val="0"/>
          <w:sz w:val="24"/>
        </w:rPr>
        <w:t>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23</w:t>
      </w:r>
      <w:r>
        <w:rPr>
          <w:rFonts w:hint="eastAsia" w:ascii="宋体" w:hAnsi="宋体" w:cs="宋体"/>
          <w:kern w:val="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2480F"/>
    <w:rsid w:val="012D11FA"/>
    <w:rsid w:val="01BA570E"/>
    <w:rsid w:val="01E17221"/>
    <w:rsid w:val="02C50B9B"/>
    <w:rsid w:val="03247BC8"/>
    <w:rsid w:val="05B862A2"/>
    <w:rsid w:val="05BA2D5C"/>
    <w:rsid w:val="06B61D5A"/>
    <w:rsid w:val="074D0D3F"/>
    <w:rsid w:val="0923636E"/>
    <w:rsid w:val="0CC21AF4"/>
    <w:rsid w:val="0DAE4615"/>
    <w:rsid w:val="0E191F7F"/>
    <w:rsid w:val="0EB54453"/>
    <w:rsid w:val="0EC7618A"/>
    <w:rsid w:val="0F6B6583"/>
    <w:rsid w:val="0FB22CF8"/>
    <w:rsid w:val="113A6580"/>
    <w:rsid w:val="182D4F96"/>
    <w:rsid w:val="18BC73CB"/>
    <w:rsid w:val="190C5826"/>
    <w:rsid w:val="19463153"/>
    <w:rsid w:val="1B325CD0"/>
    <w:rsid w:val="1B935126"/>
    <w:rsid w:val="1C0177D9"/>
    <w:rsid w:val="1D7527DF"/>
    <w:rsid w:val="1DAF552F"/>
    <w:rsid w:val="1DDF2F6A"/>
    <w:rsid w:val="1E1511D7"/>
    <w:rsid w:val="22D20912"/>
    <w:rsid w:val="24CE37EF"/>
    <w:rsid w:val="250E135B"/>
    <w:rsid w:val="254051EE"/>
    <w:rsid w:val="2697486C"/>
    <w:rsid w:val="28A63F3B"/>
    <w:rsid w:val="2B787D02"/>
    <w:rsid w:val="2BA270FB"/>
    <w:rsid w:val="2C53621D"/>
    <w:rsid w:val="30016C2D"/>
    <w:rsid w:val="30206F14"/>
    <w:rsid w:val="309D57AD"/>
    <w:rsid w:val="315A48CB"/>
    <w:rsid w:val="324A035F"/>
    <w:rsid w:val="33B01B31"/>
    <w:rsid w:val="33B366BD"/>
    <w:rsid w:val="348B6295"/>
    <w:rsid w:val="350F300E"/>
    <w:rsid w:val="35CE0055"/>
    <w:rsid w:val="365E5DD9"/>
    <w:rsid w:val="3676773F"/>
    <w:rsid w:val="38EE29DF"/>
    <w:rsid w:val="39202A00"/>
    <w:rsid w:val="392E165B"/>
    <w:rsid w:val="3BFF7A78"/>
    <w:rsid w:val="3C14655D"/>
    <w:rsid w:val="3C244318"/>
    <w:rsid w:val="3DB44316"/>
    <w:rsid w:val="3E4B0148"/>
    <w:rsid w:val="3E954FBB"/>
    <w:rsid w:val="3F982468"/>
    <w:rsid w:val="407D5AE1"/>
    <w:rsid w:val="40D334D0"/>
    <w:rsid w:val="413E329F"/>
    <w:rsid w:val="41B06753"/>
    <w:rsid w:val="41E01474"/>
    <w:rsid w:val="43A31900"/>
    <w:rsid w:val="45921857"/>
    <w:rsid w:val="45D640F1"/>
    <w:rsid w:val="46DE5A07"/>
    <w:rsid w:val="47267F75"/>
    <w:rsid w:val="477B403C"/>
    <w:rsid w:val="4AD53BF6"/>
    <w:rsid w:val="4D1D35A5"/>
    <w:rsid w:val="4DD92A47"/>
    <w:rsid w:val="51B6089D"/>
    <w:rsid w:val="526133C7"/>
    <w:rsid w:val="53AC1F50"/>
    <w:rsid w:val="55D611E2"/>
    <w:rsid w:val="571875BB"/>
    <w:rsid w:val="58A65793"/>
    <w:rsid w:val="58D7184A"/>
    <w:rsid w:val="5A36524C"/>
    <w:rsid w:val="5B423805"/>
    <w:rsid w:val="5B5154DF"/>
    <w:rsid w:val="5B6A3500"/>
    <w:rsid w:val="5BC64E8C"/>
    <w:rsid w:val="5DBD6FCC"/>
    <w:rsid w:val="5DC03B04"/>
    <w:rsid w:val="60C343F2"/>
    <w:rsid w:val="61D5216A"/>
    <w:rsid w:val="61F76EC2"/>
    <w:rsid w:val="634243AE"/>
    <w:rsid w:val="6626624D"/>
    <w:rsid w:val="680D1DEB"/>
    <w:rsid w:val="68D77A2F"/>
    <w:rsid w:val="68FC0ADA"/>
    <w:rsid w:val="6A1D2F7C"/>
    <w:rsid w:val="6DDC06C8"/>
    <w:rsid w:val="6F3156F6"/>
    <w:rsid w:val="709451B7"/>
    <w:rsid w:val="72786B51"/>
    <w:rsid w:val="737B19E0"/>
    <w:rsid w:val="73B353B8"/>
    <w:rsid w:val="73DC469B"/>
    <w:rsid w:val="74BF2BFE"/>
    <w:rsid w:val="755D16C5"/>
    <w:rsid w:val="760C377A"/>
    <w:rsid w:val="78C97F41"/>
    <w:rsid w:val="7A7517AF"/>
    <w:rsid w:val="7AE16043"/>
    <w:rsid w:val="7BF7507F"/>
    <w:rsid w:val="7CAE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2025-03-24T09:35:00Z</dcterms:created>
  <dc:creator>Administrator</dc:creator>
  <cp:lastModifiedBy> </cp:lastModifiedBy>
  <dcterms:modified xsi:type="dcterms:W3CDTF">2026-09-23T03:23:45Z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28E81513F5F44DC1B940715BD157751C_12</vt:lpwstr>
  </property>
</Properties>
</file>