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F6D0F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 xml:space="preserve"> “熊猫理财”天添利系列A款净值型</w:t>
      </w:r>
    </w:p>
    <w:p w14:paraId="2801F3E1">
      <w:pPr>
        <w:adjustRightInd w:val="0"/>
        <w:spacing w:before="156" w:beforeLines="50" w:after="156" w:afterLines="50" w:line="340" w:lineRule="exact"/>
        <w:jc w:val="center"/>
        <w:rPr>
          <w:rFonts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理财产品运行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b/>
          <w:kern w:val="0"/>
          <w:sz w:val="24"/>
        </w:rPr>
        <w:t>告</w:t>
      </w:r>
    </w:p>
    <w:p w14:paraId="3B7D2B92">
      <w:pPr>
        <w:adjustRightInd w:val="0"/>
        <w:spacing w:before="156" w:beforeLines="50" w:after="156" w:afterLines="50" w:line="34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尊敬的客户：</w:t>
      </w:r>
    </w:p>
    <w:p w14:paraId="3875172F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我行“熊猫理财”天添利系列A款净值型理财产品截至202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</w:rPr>
        <w:t>日万份收益情况如下：</w:t>
      </w:r>
    </w:p>
    <w:tbl>
      <w:tblPr>
        <w:tblStyle w:val="2"/>
        <w:tblW w:w="9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6"/>
        <w:gridCol w:w="1487"/>
        <w:gridCol w:w="1700"/>
        <w:gridCol w:w="1664"/>
        <w:gridCol w:w="2107"/>
      </w:tblGrid>
      <w:tr w14:paraId="2CD5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2CED79E2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产品名称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0184FE5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万份收益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6F7F698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近七日年化</w:t>
            </w:r>
          </w:p>
          <w:p w14:paraId="1A03ECE0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收益率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477E6636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单位净值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2374D4D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日期</w:t>
            </w:r>
          </w:p>
        </w:tc>
      </w:tr>
      <w:tr w14:paraId="5E6D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826" w:type="dxa"/>
            <w:shd w:val="clear" w:color="000000" w:fill="FFFFFF"/>
            <w:noWrap/>
            <w:vAlign w:val="center"/>
          </w:tcPr>
          <w:p w14:paraId="3E12F395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“熊猫理财”天添利系列A款净值型理财产品</w:t>
            </w:r>
          </w:p>
        </w:tc>
        <w:tc>
          <w:tcPr>
            <w:tcW w:w="1487" w:type="dxa"/>
            <w:shd w:val="clear" w:color="000000" w:fill="FFFFFF"/>
            <w:noWrap/>
            <w:vAlign w:val="center"/>
          </w:tcPr>
          <w:p w14:paraId="5E53EBA7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0.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4039</w:t>
            </w:r>
          </w:p>
        </w:tc>
        <w:tc>
          <w:tcPr>
            <w:tcW w:w="1700" w:type="dxa"/>
            <w:shd w:val="clear" w:color="000000" w:fill="FFFFFF"/>
            <w:noWrap/>
            <w:vAlign w:val="center"/>
          </w:tcPr>
          <w:p w14:paraId="032E63F9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  <w:lang w:val="en-US" w:eastAsia="zh-CN"/>
              </w:rPr>
              <w:t>1.44%</w:t>
            </w:r>
          </w:p>
        </w:tc>
        <w:tc>
          <w:tcPr>
            <w:tcW w:w="1664" w:type="dxa"/>
            <w:shd w:val="clear" w:color="000000" w:fill="FFFFFF"/>
            <w:noWrap/>
            <w:vAlign w:val="center"/>
          </w:tcPr>
          <w:p w14:paraId="2D1E66C1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highlight w:val="none"/>
              </w:rPr>
              <w:t>1.000000</w:t>
            </w:r>
          </w:p>
        </w:tc>
        <w:tc>
          <w:tcPr>
            <w:tcW w:w="2107" w:type="dxa"/>
            <w:shd w:val="clear" w:color="000000" w:fill="FFFFFF"/>
            <w:noWrap/>
            <w:vAlign w:val="center"/>
          </w:tcPr>
          <w:p w14:paraId="10A335AD">
            <w:pPr>
              <w:widowControl/>
              <w:adjustRightInd w:val="0"/>
              <w:spacing w:before="31" w:beforeLines="10" w:after="31" w:afterLines="10" w:line="3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</w:tbl>
    <w:p w14:paraId="1F936C70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以上万份收益已扣除相关费用。净值型理财产品无预期年化收益率，实际盈亏视产品投资资产价值波动情况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而定，欢迎咨询及购买。</w:t>
      </w:r>
    </w:p>
    <w:p w14:paraId="791173FA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感谢您一直以来对四川天府银行的信赖与支持！</w:t>
      </w:r>
    </w:p>
    <w:p w14:paraId="02B3D794">
      <w:pPr>
        <w:tabs>
          <w:tab w:val="left" w:pos="3369"/>
        </w:tabs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55EEF1F2">
      <w:pPr>
        <w:adjustRightInd w:val="0"/>
        <w:spacing w:before="156" w:beforeLines="50" w:after="156" w:afterLines="50" w:line="34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14:paraId="70E3F12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四川天府银行股份有限公司</w:t>
      </w:r>
    </w:p>
    <w:p w14:paraId="3CC0473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0731CCE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2849B06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EAF3F2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399971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0F7789C"/>
    <w:rsid w:val="02434D77"/>
    <w:rsid w:val="02E47A9D"/>
    <w:rsid w:val="038D19B4"/>
    <w:rsid w:val="03E956EF"/>
    <w:rsid w:val="04460A49"/>
    <w:rsid w:val="048732F0"/>
    <w:rsid w:val="048F3C49"/>
    <w:rsid w:val="04C47E05"/>
    <w:rsid w:val="05350F95"/>
    <w:rsid w:val="05B8474A"/>
    <w:rsid w:val="05FA638E"/>
    <w:rsid w:val="060A1A07"/>
    <w:rsid w:val="06305D4D"/>
    <w:rsid w:val="063835A9"/>
    <w:rsid w:val="06930BB8"/>
    <w:rsid w:val="06A55631"/>
    <w:rsid w:val="07C06FD8"/>
    <w:rsid w:val="07FD04B5"/>
    <w:rsid w:val="09EC1679"/>
    <w:rsid w:val="0AA921B8"/>
    <w:rsid w:val="0AFA3677"/>
    <w:rsid w:val="0BE71672"/>
    <w:rsid w:val="0DF860D1"/>
    <w:rsid w:val="0ECD7E97"/>
    <w:rsid w:val="103656C0"/>
    <w:rsid w:val="105B152C"/>
    <w:rsid w:val="10807F00"/>
    <w:rsid w:val="10A021C7"/>
    <w:rsid w:val="10A56D0D"/>
    <w:rsid w:val="11F666AC"/>
    <w:rsid w:val="140103F3"/>
    <w:rsid w:val="15BD30EC"/>
    <w:rsid w:val="160B1CBF"/>
    <w:rsid w:val="16502495"/>
    <w:rsid w:val="169110AE"/>
    <w:rsid w:val="16F87C8C"/>
    <w:rsid w:val="17377BBB"/>
    <w:rsid w:val="18ED4939"/>
    <w:rsid w:val="1A066BDE"/>
    <w:rsid w:val="1A202F15"/>
    <w:rsid w:val="1A91755D"/>
    <w:rsid w:val="1B497629"/>
    <w:rsid w:val="1B7134F4"/>
    <w:rsid w:val="1BA04F2F"/>
    <w:rsid w:val="1C060974"/>
    <w:rsid w:val="1C4A4D75"/>
    <w:rsid w:val="1C805BA9"/>
    <w:rsid w:val="1D2965AB"/>
    <w:rsid w:val="1D356105"/>
    <w:rsid w:val="1D5F5C67"/>
    <w:rsid w:val="1EBB1D18"/>
    <w:rsid w:val="1ECE1BF3"/>
    <w:rsid w:val="209D1014"/>
    <w:rsid w:val="21402F06"/>
    <w:rsid w:val="21AE2619"/>
    <w:rsid w:val="22244147"/>
    <w:rsid w:val="223C1643"/>
    <w:rsid w:val="232C399F"/>
    <w:rsid w:val="23681E5F"/>
    <w:rsid w:val="23C828E1"/>
    <w:rsid w:val="2420490B"/>
    <w:rsid w:val="24271AB7"/>
    <w:rsid w:val="2564281F"/>
    <w:rsid w:val="2572053A"/>
    <w:rsid w:val="25EE317E"/>
    <w:rsid w:val="260624C9"/>
    <w:rsid w:val="262D01FE"/>
    <w:rsid w:val="26426C94"/>
    <w:rsid w:val="273D3E50"/>
    <w:rsid w:val="27B204FB"/>
    <w:rsid w:val="28E72441"/>
    <w:rsid w:val="29D6198B"/>
    <w:rsid w:val="2AD256CA"/>
    <w:rsid w:val="2B325A8D"/>
    <w:rsid w:val="2B874E51"/>
    <w:rsid w:val="2BEA29FF"/>
    <w:rsid w:val="2CE97FB8"/>
    <w:rsid w:val="2E560C49"/>
    <w:rsid w:val="2FE547A2"/>
    <w:rsid w:val="32575DFE"/>
    <w:rsid w:val="328B2BFD"/>
    <w:rsid w:val="32C82CB1"/>
    <w:rsid w:val="33CE3458"/>
    <w:rsid w:val="33CF0DAE"/>
    <w:rsid w:val="33EB781F"/>
    <w:rsid w:val="341F30C2"/>
    <w:rsid w:val="34612F8E"/>
    <w:rsid w:val="35085409"/>
    <w:rsid w:val="355A0B2E"/>
    <w:rsid w:val="364E5F60"/>
    <w:rsid w:val="36D207EB"/>
    <w:rsid w:val="36E94025"/>
    <w:rsid w:val="36F0632A"/>
    <w:rsid w:val="3703123A"/>
    <w:rsid w:val="37D25AB8"/>
    <w:rsid w:val="39D73000"/>
    <w:rsid w:val="39E66BCC"/>
    <w:rsid w:val="39ED45B8"/>
    <w:rsid w:val="3B775955"/>
    <w:rsid w:val="3BE70BD5"/>
    <w:rsid w:val="3BFA13B9"/>
    <w:rsid w:val="3CF004B4"/>
    <w:rsid w:val="3D016DE5"/>
    <w:rsid w:val="3E814EB8"/>
    <w:rsid w:val="3F586EE7"/>
    <w:rsid w:val="40F56D04"/>
    <w:rsid w:val="411D65B0"/>
    <w:rsid w:val="42D833DF"/>
    <w:rsid w:val="43215A46"/>
    <w:rsid w:val="434E17EE"/>
    <w:rsid w:val="43A62E3D"/>
    <w:rsid w:val="44600C4F"/>
    <w:rsid w:val="45D31483"/>
    <w:rsid w:val="46751E2D"/>
    <w:rsid w:val="46D20CA3"/>
    <w:rsid w:val="473C7CB7"/>
    <w:rsid w:val="478B25F6"/>
    <w:rsid w:val="4804352A"/>
    <w:rsid w:val="48AC4CDC"/>
    <w:rsid w:val="48FE3992"/>
    <w:rsid w:val="49082AA6"/>
    <w:rsid w:val="4AAE3FBF"/>
    <w:rsid w:val="4AFC2AEC"/>
    <w:rsid w:val="4B0223A5"/>
    <w:rsid w:val="4B69758C"/>
    <w:rsid w:val="4C7B2090"/>
    <w:rsid w:val="4CBD3DDD"/>
    <w:rsid w:val="4CDE4C9F"/>
    <w:rsid w:val="4D413C79"/>
    <w:rsid w:val="4F6D2B77"/>
    <w:rsid w:val="4F88515B"/>
    <w:rsid w:val="50A50DB2"/>
    <w:rsid w:val="532225AC"/>
    <w:rsid w:val="53A56748"/>
    <w:rsid w:val="55031AD8"/>
    <w:rsid w:val="55E9254F"/>
    <w:rsid w:val="58D45D75"/>
    <w:rsid w:val="597064B6"/>
    <w:rsid w:val="59C7084F"/>
    <w:rsid w:val="59FD4C5D"/>
    <w:rsid w:val="5A20604C"/>
    <w:rsid w:val="5A3B5997"/>
    <w:rsid w:val="5AA31EC3"/>
    <w:rsid w:val="5B453FBD"/>
    <w:rsid w:val="5BD95187"/>
    <w:rsid w:val="5BED1138"/>
    <w:rsid w:val="5CEF24DB"/>
    <w:rsid w:val="5D066FB3"/>
    <w:rsid w:val="5DD713FD"/>
    <w:rsid w:val="5E0D279E"/>
    <w:rsid w:val="5E492AC1"/>
    <w:rsid w:val="5F6019E1"/>
    <w:rsid w:val="5F871F5C"/>
    <w:rsid w:val="5F9C1C33"/>
    <w:rsid w:val="605025A4"/>
    <w:rsid w:val="6101113A"/>
    <w:rsid w:val="623D7E4B"/>
    <w:rsid w:val="62C844C3"/>
    <w:rsid w:val="63AD7175"/>
    <w:rsid w:val="648A129A"/>
    <w:rsid w:val="65136161"/>
    <w:rsid w:val="66EC32BA"/>
    <w:rsid w:val="674940AC"/>
    <w:rsid w:val="678B0B48"/>
    <w:rsid w:val="68087D1C"/>
    <w:rsid w:val="681E159A"/>
    <w:rsid w:val="684269AD"/>
    <w:rsid w:val="691C0C12"/>
    <w:rsid w:val="6A044D5B"/>
    <w:rsid w:val="6B6C3830"/>
    <w:rsid w:val="6C9C2D1E"/>
    <w:rsid w:val="6D256808"/>
    <w:rsid w:val="6D6C4F23"/>
    <w:rsid w:val="6D877A0D"/>
    <w:rsid w:val="703D64D1"/>
    <w:rsid w:val="70CE514A"/>
    <w:rsid w:val="71B8110E"/>
    <w:rsid w:val="7262427B"/>
    <w:rsid w:val="72AE083C"/>
    <w:rsid w:val="72AF194C"/>
    <w:rsid w:val="737351D0"/>
    <w:rsid w:val="749D37E1"/>
    <w:rsid w:val="758A1423"/>
    <w:rsid w:val="75C3766D"/>
    <w:rsid w:val="75E27EEC"/>
    <w:rsid w:val="76B136BB"/>
    <w:rsid w:val="76C755B7"/>
    <w:rsid w:val="776647F5"/>
    <w:rsid w:val="77B01986"/>
    <w:rsid w:val="780006DF"/>
    <w:rsid w:val="78CF7283"/>
    <w:rsid w:val="78F22E4D"/>
    <w:rsid w:val="79083076"/>
    <w:rsid w:val="79A22EF9"/>
    <w:rsid w:val="79F301A7"/>
    <w:rsid w:val="7A4A3119"/>
    <w:rsid w:val="7BF3229B"/>
    <w:rsid w:val="7E594DA8"/>
    <w:rsid w:val="7E7750A1"/>
    <w:rsid w:val="7E7B6E21"/>
    <w:rsid w:val="7EA83249"/>
    <w:rsid w:val="7F6E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2026-08-04T02:56:01Z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