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172"/>
        <w:gridCol w:w="14"/>
        <w:gridCol w:w="41"/>
        <w:gridCol w:w="1733"/>
        <w:gridCol w:w="2160"/>
      </w:tblGrid>
      <w:tr w14:paraId="7ABA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四川天府银行负载均衡等软硬件维保服务采购项目</w:t>
            </w:r>
          </w:p>
          <w:p w14:paraId="556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交结果公告</w:t>
            </w:r>
          </w:p>
        </w:tc>
      </w:tr>
      <w:tr w14:paraId="2E39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E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四川天府银行负载均衡等软硬件维保服务采购项目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TFB20250044</w:t>
            </w:r>
          </w:p>
        </w:tc>
      </w:tr>
      <w:tr w14:paraId="766A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项目包个数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1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6个包段</w:t>
            </w:r>
          </w:p>
        </w:tc>
      </w:tr>
      <w:tr w14:paraId="4071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包段01：</w:t>
            </w:r>
          </w:p>
          <w:p w14:paraId="33A9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负载均衡维保服务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</w:t>
            </w:r>
          </w:p>
        </w:tc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北京中亦安图科技股份有限公司</w:t>
            </w:r>
          </w:p>
        </w:tc>
      </w:tr>
      <w:tr w14:paraId="51DA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</w:t>
            </w:r>
          </w:p>
        </w:tc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神州数码（中国）有限公司</w:t>
            </w:r>
          </w:p>
        </w:tc>
      </w:tr>
      <w:tr w14:paraId="27D8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</w:t>
            </w:r>
          </w:p>
        </w:tc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上海万昆信息科技发展有限公司</w:t>
            </w:r>
          </w:p>
        </w:tc>
      </w:tr>
      <w:tr w14:paraId="35E5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拟成交供应商：北京中亦安图科技股份有限公司</w:t>
            </w:r>
          </w:p>
        </w:tc>
      </w:tr>
      <w:tr w14:paraId="36C6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成交价格：11.016万元/年；三年33.048万元。</w:t>
            </w:r>
          </w:p>
        </w:tc>
      </w:tr>
      <w:tr w14:paraId="6247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负载均衡维保服务</w:t>
            </w:r>
          </w:p>
        </w:tc>
      </w:tr>
      <w:tr w14:paraId="73AB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包段02：</w:t>
            </w:r>
          </w:p>
          <w:p w14:paraId="36A2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集中式存储及配套设备维保服务</w:t>
            </w:r>
          </w:p>
          <w:p w14:paraId="421A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</w:t>
            </w:r>
          </w:p>
        </w:tc>
        <w:tc>
          <w:tcPr>
            <w:tcW w:w="39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天阳宏业科技股份有限公司</w:t>
            </w:r>
          </w:p>
        </w:tc>
      </w:tr>
      <w:tr w14:paraId="30CA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</w:t>
            </w:r>
          </w:p>
        </w:tc>
        <w:tc>
          <w:tcPr>
            <w:tcW w:w="39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北京中亦安图科技股份有限公司</w:t>
            </w:r>
          </w:p>
        </w:tc>
      </w:tr>
      <w:tr w14:paraId="14A0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</w:t>
            </w:r>
          </w:p>
        </w:tc>
        <w:tc>
          <w:tcPr>
            <w:tcW w:w="39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北京中软泰和科技有限公司</w:t>
            </w:r>
          </w:p>
        </w:tc>
      </w:tr>
      <w:tr w14:paraId="0D0A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拟成交供应商：天阳宏业科技股份有限公司</w:t>
            </w:r>
          </w:p>
        </w:tc>
      </w:tr>
      <w:tr w14:paraId="08E7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成交价格：13.86万元/年；三年41.58万元。</w:t>
            </w:r>
          </w:p>
        </w:tc>
      </w:tr>
      <w:tr w14:paraId="584E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采购内容：集中式存储及配套设备维保服务</w:t>
            </w:r>
          </w:p>
        </w:tc>
      </w:tr>
      <w:tr w14:paraId="5FCB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包段03：</w:t>
            </w:r>
          </w:p>
          <w:p w14:paraId="6BDE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通用服务器维保服务</w:t>
            </w:r>
          </w:p>
          <w:p w14:paraId="2908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B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</w:t>
            </w:r>
          </w:p>
        </w:tc>
        <w:tc>
          <w:tcPr>
            <w:tcW w:w="3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7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天阳宏业科技股份有限公司</w:t>
            </w:r>
          </w:p>
        </w:tc>
      </w:tr>
      <w:tr w14:paraId="7AC4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</w:t>
            </w:r>
          </w:p>
        </w:tc>
        <w:tc>
          <w:tcPr>
            <w:tcW w:w="3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0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北京中亦安图科技股份有限公司</w:t>
            </w:r>
          </w:p>
        </w:tc>
      </w:tr>
      <w:tr w14:paraId="72E3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E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A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</w:t>
            </w:r>
          </w:p>
        </w:tc>
        <w:tc>
          <w:tcPr>
            <w:tcW w:w="3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北京中软泰和科技有限公司</w:t>
            </w:r>
          </w:p>
        </w:tc>
      </w:tr>
      <w:tr w14:paraId="7668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5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拟成交供应商：天阳宏业科技股份有限公司</w:t>
            </w:r>
          </w:p>
        </w:tc>
      </w:tr>
      <w:tr w14:paraId="02F6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成交价格：49.92万元/年；三年149.76万元。</w:t>
            </w:r>
          </w:p>
        </w:tc>
      </w:tr>
      <w:tr w14:paraId="5FE4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0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采购内容：通用服务器维保服务</w:t>
            </w:r>
          </w:p>
        </w:tc>
      </w:tr>
      <w:tr w14:paraId="4469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包段04：</w:t>
            </w:r>
          </w:p>
          <w:p w14:paraId="1157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视频会议系统维保服务</w:t>
            </w:r>
          </w:p>
          <w:p w14:paraId="2FAA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北京威发新世纪信息技术有限公司</w:t>
            </w:r>
          </w:p>
        </w:tc>
      </w:tr>
      <w:tr w14:paraId="1F33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北京晓通宏志科技有限公司</w:t>
            </w:r>
          </w:p>
        </w:tc>
      </w:tr>
      <w:tr w14:paraId="3B23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0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A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D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福建金科信息技术股份有限公司</w:t>
            </w:r>
          </w:p>
        </w:tc>
      </w:tr>
      <w:tr w14:paraId="162B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6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拟成交供应商：北京威发新世纪信息技术有限公司</w:t>
            </w:r>
          </w:p>
        </w:tc>
      </w:tr>
      <w:tr w14:paraId="03E6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3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成交价格：24.78万元/年；三年74.34万元。</w:t>
            </w:r>
          </w:p>
        </w:tc>
      </w:tr>
      <w:tr w14:paraId="3121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购内容：视频会议系统维保服务</w:t>
            </w:r>
          </w:p>
        </w:tc>
      </w:tr>
      <w:tr w14:paraId="7EA7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包段05：</w:t>
            </w:r>
          </w:p>
          <w:p w14:paraId="61F5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柜内五合一、柜外清维保服务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F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流标，有效供应商不足三家。</w:t>
            </w:r>
          </w:p>
        </w:tc>
      </w:tr>
      <w:tr w14:paraId="7625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包段06：Oracle&amp;Mysql数据库维保服务</w:t>
            </w:r>
          </w:p>
          <w:p w14:paraId="39E6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D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云和恩墨（北京）信息技术有限公司</w:t>
            </w:r>
          </w:p>
        </w:tc>
      </w:tr>
      <w:tr w14:paraId="1E4C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3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D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北京中亦安图科技股份有限公司</w:t>
            </w:r>
          </w:p>
        </w:tc>
      </w:tr>
      <w:tr w14:paraId="629A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7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C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2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广州嘉为科技有限公司</w:t>
            </w:r>
          </w:p>
        </w:tc>
      </w:tr>
      <w:tr w14:paraId="030B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6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1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拟成交供应商：云和恩墨（北京）信息技术有限公司</w:t>
            </w:r>
          </w:p>
        </w:tc>
      </w:tr>
      <w:tr w14:paraId="5413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F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4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成交价格：19.8万元/年；三年59.4万元。</w:t>
            </w:r>
          </w:p>
        </w:tc>
      </w:tr>
      <w:tr w14:paraId="2D87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B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B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购内容：Oracle&amp;Mysql数据库维保服务</w:t>
            </w:r>
          </w:p>
        </w:tc>
      </w:tr>
      <w:tr w14:paraId="0A2C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公示期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2025年11月10日-2025年11月12日（3天）</w:t>
            </w:r>
          </w:p>
        </w:tc>
      </w:tr>
      <w:tr w14:paraId="2EE7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投诉受理部门</w:t>
            </w:r>
          </w:p>
          <w:p w14:paraId="3C86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及联系方式</w:t>
            </w: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部门：内部控制与合规管理部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电话：0817-7118157</w:t>
            </w:r>
          </w:p>
        </w:tc>
      </w:tr>
      <w:tr w14:paraId="11A2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公告发布的媒介</w:t>
            </w: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本次公告在四川天府银行官网（www.tf.cn）、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南联合产权交易所电子招采平台网站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（http://swueecg.com/#/index）</w:t>
            </w:r>
          </w:p>
        </w:tc>
      </w:tr>
      <w:tr w14:paraId="74B4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4EBB0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041F"/>
    <w:rsid w:val="0E246724"/>
    <w:rsid w:val="10382AFD"/>
    <w:rsid w:val="107D0BA5"/>
    <w:rsid w:val="12517F99"/>
    <w:rsid w:val="15894CE1"/>
    <w:rsid w:val="1E2C0D7B"/>
    <w:rsid w:val="1F0602E7"/>
    <w:rsid w:val="1FA56C97"/>
    <w:rsid w:val="243D6327"/>
    <w:rsid w:val="271A69CB"/>
    <w:rsid w:val="2FB461D1"/>
    <w:rsid w:val="31B672E5"/>
    <w:rsid w:val="329700CF"/>
    <w:rsid w:val="33DF3340"/>
    <w:rsid w:val="35293471"/>
    <w:rsid w:val="387F2724"/>
    <w:rsid w:val="3FCB453C"/>
    <w:rsid w:val="40896F10"/>
    <w:rsid w:val="4CC767F4"/>
    <w:rsid w:val="5046041F"/>
    <w:rsid w:val="52F74E0F"/>
    <w:rsid w:val="53B82175"/>
    <w:rsid w:val="54FB652E"/>
    <w:rsid w:val="5722125A"/>
    <w:rsid w:val="58902888"/>
    <w:rsid w:val="58D50250"/>
    <w:rsid w:val="590820D0"/>
    <w:rsid w:val="598072C4"/>
    <w:rsid w:val="5DB8705C"/>
    <w:rsid w:val="61604AC2"/>
    <w:rsid w:val="61B658D2"/>
    <w:rsid w:val="6272056F"/>
    <w:rsid w:val="66BD381B"/>
    <w:rsid w:val="75457972"/>
    <w:rsid w:val="7EAC2AA8"/>
    <w:rsid w:val="7ED42AC8"/>
    <w:rsid w:val="7FB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2025-11-10T08:30:00Z</dcterms:created>
  <dc:creator>刘纯燕</dc:creator>
  <cp:lastModifiedBy>刘纯燕</cp:lastModifiedBy>
  <dcterms:modified xsi:type="dcterms:W3CDTF">2025-11-10T09:20:42Z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C0CA6AE165504429BB9BFBFA91D9FDC4_11</vt:lpwstr>
  </property>
</Properties>
</file>