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60E69">
      <w:pPr>
        <w:jc w:val="center"/>
        <w:rPr>
          <w:rFonts w:ascii="创艺简标宋" w:hAnsi="创艺简标宋" w:eastAsia="创艺简标宋" w:cs="创艺简标宋"/>
          <w:b/>
          <w:color w:val="auto"/>
          <w:sz w:val="32"/>
          <w:szCs w:val="32"/>
          <w:highlight w:val="none"/>
          <w:u w:val="none"/>
        </w:rPr>
      </w:pPr>
      <w:r>
        <w:rPr>
          <w:rFonts w:hint="eastAsia" w:ascii="创艺简标宋" w:hAnsi="创艺简标宋" w:eastAsia="创艺简标宋" w:cs="创艺简标宋"/>
          <w:b/>
          <w:color w:val="auto"/>
          <w:sz w:val="32"/>
          <w:szCs w:val="32"/>
          <w:highlight w:val="none"/>
          <w:u w:val="none"/>
        </w:rPr>
        <w:t>四川天府银行信用卡（个人卡）领用合约</w:t>
      </w:r>
    </w:p>
    <w:p w14:paraId="5D43CC49">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四川天府银行(</w:t>
      </w:r>
      <w:r>
        <w:rPr>
          <w:rStyle w:val="11"/>
          <w:rFonts w:ascii="Arial" w:hAnsi="Arial" w:eastAsia="宋体" w:cs="Arial"/>
          <w:i w:val="0"/>
          <w:caps w:val="0"/>
          <w:color w:val="auto"/>
          <w:spacing w:val="0"/>
          <w:sz w:val="19"/>
          <w:szCs w:val="19"/>
          <w:highlight w:val="none"/>
        </w:rPr>
        <w:t>含</w:t>
      </w:r>
      <w:r>
        <w:rPr>
          <w:rStyle w:val="11"/>
          <w:rFonts w:hint="eastAsia" w:ascii="Arial" w:hAnsi="Arial" w:eastAsia="宋体" w:cs="Arial"/>
          <w:i w:val="0"/>
          <w:caps w:val="0"/>
          <w:color w:val="auto"/>
          <w:spacing w:val="0"/>
          <w:sz w:val="19"/>
          <w:szCs w:val="19"/>
          <w:highlight w:val="none"/>
          <w:lang w:val="en-US" w:eastAsia="zh-CN"/>
        </w:rPr>
        <w:t>四川天府</w:t>
      </w:r>
      <w:r>
        <w:rPr>
          <w:rStyle w:val="11"/>
          <w:rFonts w:ascii="Arial" w:hAnsi="Arial" w:eastAsia="宋体" w:cs="Arial"/>
          <w:i w:val="0"/>
          <w:caps w:val="0"/>
          <w:color w:val="auto"/>
          <w:spacing w:val="0"/>
          <w:sz w:val="19"/>
          <w:szCs w:val="19"/>
          <w:highlight w:val="none"/>
        </w:rPr>
        <w:t>银行分支机构</w:t>
      </w:r>
      <w:r>
        <w:rPr>
          <w:rStyle w:val="11"/>
          <w:rFonts w:hint="eastAsia" w:ascii="Arial" w:hAnsi="Arial" w:eastAsia="宋体" w:cs="Arial"/>
          <w:i w:val="0"/>
          <w:caps w:val="0"/>
          <w:color w:val="auto"/>
          <w:spacing w:val="0"/>
          <w:sz w:val="19"/>
          <w:szCs w:val="19"/>
          <w:highlight w:val="none"/>
          <w:lang w:eastAsia="zh-CN"/>
        </w:rPr>
        <w:t>，</w:t>
      </w:r>
      <w:r>
        <w:rPr>
          <w:rFonts w:hint="eastAsia" w:ascii="仿宋" w:hAnsi="仿宋" w:eastAsia="仿宋"/>
          <w:color w:val="auto"/>
          <w:sz w:val="21"/>
          <w:szCs w:val="21"/>
          <w:highlight w:val="none"/>
          <w:u w:val="none"/>
        </w:rPr>
        <w:t>以下简称“甲方”)与四川天府银行信用卡（以下简称“信用卡”）主卡申请人及其附属卡申请人(以下简称“乙方”) 就乙方向甲方申请使用信用卡的有关事宜签订如下合约。</w:t>
      </w:r>
      <w:r>
        <w:rPr>
          <w:rStyle w:val="11"/>
          <w:rFonts w:hint="eastAsia" w:ascii="仿宋" w:hAnsi="仿宋" w:eastAsia="仿宋"/>
          <w:color w:val="auto"/>
          <w:sz w:val="21"/>
          <w:szCs w:val="21"/>
          <w:highlight w:val="none"/>
          <w:u w:val="none"/>
          <w:shd w:val="clear" w:color="auto" w:fill="FFFFFF"/>
        </w:rPr>
        <w:t>乙方在申请表</w:t>
      </w:r>
      <w:r>
        <w:rPr>
          <w:rStyle w:val="11"/>
          <w:rFonts w:hint="eastAsia" w:ascii="仿宋" w:hAnsi="仿宋" w:eastAsia="仿宋"/>
          <w:color w:val="auto"/>
          <w:sz w:val="21"/>
          <w:szCs w:val="21"/>
          <w:highlight w:val="none"/>
          <w:u w:val="none"/>
          <w:shd w:val="clear" w:color="auto" w:fill="FFFFFF"/>
          <w:lang w:eastAsia="zh-CN"/>
        </w:rPr>
        <w:t>（</w:t>
      </w:r>
      <w:r>
        <w:rPr>
          <w:rStyle w:val="11"/>
          <w:rFonts w:hint="eastAsia" w:ascii="仿宋" w:hAnsi="仿宋" w:eastAsia="仿宋"/>
          <w:color w:val="auto"/>
          <w:sz w:val="21"/>
          <w:szCs w:val="21"/>
          <w:highlight w:val="none"/>
          <w:u w:val="none"/>
          <w:shd w:val="clear" w:color="auto" w:fill="FFFFFF"/>
          <w:lang w:val="en-US" w:eastAsia="zh-CN"/>
        </w:rPr>
        <w:t>含</w:t>
      </w:r>
      <w:r>
        <w:rPr>
          <w:rFonts w:hint="eastAsia" w:ascii="仿宋" w:hAnsi="仿宋" w:eastAsia="仿宋" w:cstheme="minorBidi"/>
          <w:b/>
          <w:bCs/>
          <w:color w:val="auto"/>
          <w:kern w:val="0"/>
          <w:sz w:val="21"/>
          <w:szCs w:val="21"/>
          <w:highlight w:val="none"/>
          <w:u w:val="none"/>
          <w:lang w:val="en-US" w:eastAsia="zh-CN" w:bidi="ar-SA"/>
        </w:rPr>
        <w:t>四川天府银行手机银行APP、微信小程序、天府云金融等四川天府银行对外公开的信用卡申请渠道预留的电子申请信息</w:t>
      </w:r>
      <w:r>
        <w:rPr>
          <w:rStyle w:val="11"/>
          <w:rFonts w:hint="eastAsia" w:ascii="仿宋" w:hAnsi="仿宋" w:eastAsia="仿宋"/>
          <w:color w:val="auto"/>
          <w:sz w:val="21"/>
          <w:szCs w:val="21"/>
          <w:highlight w:val="none"/>
          <w:u w:val="none"/>
          <w:shd w:val="clear" w:color="auto" w:fill="FFFFFF"/>
          <w:lang w:eastAsia="zh-CN"/>
        </w:rPr>
        <w:t>）</w:t>
      </w:r>
      <w:r>
        <w:rPr>
          <w:rStyle w:val="11"/>
          <w:rFonts w:hint="eastAsia" w:ascii="仿宋" w:hAnsi="仿宋" w:eastAsia="仿宋"/>
          <w:color w:val="auto"/>
          <w:sz w:val="21"/>
          <w:szCs w:val="21"/>
          <w:highlight w:val="none"/>
          <w:u w:val="none"/>
          <w:shd w:val="clear" w:color="auto" w:fill="FFFFFF"/>
        </w:rPr>
        <w:t>上签名或使用信用卡时，即视为乙方已阅读、理解和接受本合约全部条款和内容，并同意受其约束</w:t>
      </w:r>
      <w:r>
        <w:rPr>
          <w:rStyle w:val="11"/>
          <w:rFonts w:hint="eastAsia" w:ascii="Verdana" w:hAnsi="Verdana"/>
          <w:color w:val="auto"/>
          <w:sz w:val="21"/>
          <w:szCs w:val="21"/>
          <w:highlight w:val="none"/>
          <w:u w:val="none"/>
          <w:shd w:val="clear" w:color="auto" w:fill="FFFFFF"/>
        </w:rPr>
        <w:t>。</w:t>
      </w:r>
    </w:p>
    <w:p w14:paraId="275AC33E">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 xml:space="preserve">第一条  </w:t>
      </w:r>
      <w:r>
        <w:rPr>
          <w:rFonts w:hint="eastAsia" w:ascii="仿宋" w:hAnsi="仿宋" w:eastAsia="仿宋"/>
          <w:b w:val="0"/>
          <w:i w:val="0"/>
          <w:caps w:val="0"/>
          <w:color w:val="000000"/>
          <w:spacing w:val="0"/>
          <w:szCs w:val="21"/>
          <w:highlight w:val="none"/>
          <w:u w:val="none"/>
          <w:lang w:val="en-US" w:eastAsia="zh-Hans"/>
        </w:rPr>
        <w:t>业务</w:t>
      </w:r>
      <w:r>
        <w:rPr>
          <w:rFonts w:hint="eastAsia" w:ascii="仿宋" w:hAnsi="仿宋" w:eastAsia="仿宋"/>
          <w:b w:val="0"/>
          <w:i w:val="0"/>
          <w:caps w:val="0"/>
          <w:color w:val="000000"/>
          <w:spacing w:val="0"/>
          <w:szCs w:val="21"/>
          <w:highlight w:val="none"/>
          <w:u w:val="none"/>
        </w:rPr>
        <w:t>申请及信息</w:t>
      </w:r>
      <w:r>
        <w:rPr>
          <w:rFonts w:hint="eastAsia" w:ascii="仿宋" w:hAnsi="仿宋" w:eastAsia="仿宋"/>
          <w:b w:val="0"/>
          <w:i w:val="0"/>
          <w:caps w:val="0"/>
          <w:color w:val="000000"/>
          <w:spacing w:val="0"/>
          <w:szCs w:val="21"/>
          <w:highlight w:val="none"/>
          <w:u w:val="none"/>
          <w:lang w:val="en-US" w:eastAsia="zh-Hans"/>
        </w:rPr>
        <w:t>保护</w:t>
      </w:r>
    </w:p>
    <w:p w14:paraId="33FBC2AC">
      <w:pPr>
        <w:pStyle w:val="6"/>
        <w:widowControl/>
        <w:numPr>
          <w:ilvl w:val="-1"/>
          <w:numId w:val="0"/>
        </w:numPr>
        <w:spacing w:before="150" w:after="150"/>
        <w:ind w:right="226"/>
        <w:rPr>
          <w:rFonts w:ascii="仿宋" w:hAnsi="仿宋" w:eastAsia="仿宋" w:cstheme="minorBidi"/>
          <w:b/>
          <w:bCs w:val="0"/>
          <w:color w:val="auto"/>
          <w:kern w:val="2"/>
          <w:sz w:val="21"/>
          <w:szCs w:val="21"/>
          <w:highlight w:val="none"/>
          <w:u w:val="none"/>
          <w:lang w:bidi="ar-SA"/>
        </w:rPr>
      </w:pPr>
      <w:r>
        <w:rPr>
          <w:rFonts w:hint="eastAsia" w:ascii="仿宋" w:hAnsi="仿宋" w:eastAsia="仿宋" w:cstheme="minorBidi"/>
          <w:b/>
          <w:bCs w:val="0"/>
          <w:i w:val="0"/>
          <w:caps w:val="0"/>
          <w:color w:val="auto"/>
          <w:spacing w:val="0"/>
          <w:kern w:val="2"/>
          <w:sz w:val="21"/>
          <w:szCs w:val="21"/>
          <w:highlight w:val="none"/>
          <w:u w:val="none"/>
          <w:lang w:val="en-US" w:eastAsia="zh-CN" w:bidi="ar-SA"/>
        </w:rPr>
        <w:t>1、</w:t>
      </w:r>
      <w:r>
        <w:rPr>
          <w:rFonts w:ascii="仿宋" w:hAnsi="仿宋" w:eastAsia="仿宋" w:cstheme="minorBidi"/>
          <w:b/>
          <w:bCs w:val="0"/>
          <w:i w:val="0"/>
          <w:caps w:val="0"/>
          <w:color w:val="auto"/>
          <w:spacing w:val="0"/>
          <w:kern w:val="2"/>
          <w:sz w:val="21"/>
          <w:szCs w:val="21"/>
          <w:highlight w:val="none"/>
          <w:u w:val="none"/>
          <w:lang w:bidi="ar-SA"/>
        </w:rPr>
        <w:t>乙方保证向甲方提供的所有申请资料真实、完整、准确、合法、有效，其中如果申请材料包含他人的信息、图像或其他权益，乙方保证已获得合法授权。乙方授权甲方在乙方信用卡业务（含分期付款业务）处理过程中，根据业务需要可在依法合规的前提下自行或通过有关单位或个人查询、收集、留存并使用</w:t>
      </w:r>
      <w:r>
        <w:rPr>
          <w:rFonts w:hint="eastAsia" w:ascii="仿宋" w:hAnsi="仿宋" w:eastAsia="仿宋" w:cstheme="minorBidi"/>
          <w:b/>
          <w:bCs w:val="0"/>
          <w:i w:val="0"/>
          <w:caps w:val="0"/>
          <w:color w:val="auto"/>
          <w:spacing w:val="0"/>
          <w:kern w:val="2"/>
          <w:sz w:val="21"/>
          <w:szCs w:val="21"/>
          <w:highlight w:val="none"/>
          <w:u w:val="none"/>
          <w:lang w:eastAsia="zh-CN" w:bidi="ar-SA"/>
        </w:rPr>
        <w:t>乙方</w:t>
      </w:r>
      <w:r>
        <w:rPr>
          <w:rFonts w:hint="eastAsia" w:ascii="仿宋" w:hAnsi="仿宋" w:eastAsia="仿宋" w:cstheme="minorBidi"/>
          <w:b/>
          <w:bCs w:val="0"/>
          <w:i w:val="0"/>
          <w:caps w:val="0"/>
          <w:color w:val="auto"/>
          <w:spacing w:val="0"/>
          <w:kern w:val="2"/>
          <w:sz w:val="21"/>
          <w:szCs w:val="21"/>
          <w:highlight w:val="none"/>
          <w:u w:val="none"/>
          <w:lang w:val="en-US" w:eastAsia="zh-CN" w:bidi="ar-SA"/>
        </w:rPr>
        <w:t>的个人</w:t>
      </w:r>
      <w:r>
        <w:rPr>
          <w:rFonts w:ascii="仿宋" w:hAnsi="仿宋" w:eastAsia="仿宋" w:cstheme="minorBidi"/>
          <w:b/>
          <w:bCs w:val="0"/>
          <w:i w:val="0"/>
          <w:caps w:val="0"/>
          <w:color w:val="auto"/>
          <w:spacing w:val="0"/>
          <w:kern w:val="2"/>
          <w:sz w:val="21"/>
          <w:szCs w:val="21"/>
          <w:highlight w:val="none"/>
          <w:u w:val="none"/>
          <w:lang w:bidi="ar-SA"/>
        </w:rPr>
        <w:t>信息，并根据最小必要原则将乙方</w:t>
      </w:r>
      <w:r>
        <w:rPr>
          <w:rFonts w:hint="eastAsia" w:ascii="仿宋" w:hAnsi="仿宋" w:eastAsia="仿宋" w:cstheme="minorBidi"/>
          <w:b/>
          <w:bCs w:val="0"/>
          <w:i w:val="0"/>
          <w:caps w:val="0"/>
          <w:color w:val="auto"/>
          <w:spacing w:val="0"/>
          <w:kern w:val="2"/>
          <w:sz w:val="21"/>
          <w:szCs w:val="21"/>
          <w:highlight w:val="none"/>
          <w:u w:val="none"/>
          <w:lang w:val="en-US" w:eastAsia="zh-CN" w:bidi="ar-SA"/>
        </w:rPr>
        <w:t>的个人</w:t>
      </w:r>
      <w:r>
        <w:rPr>
          <w:rFonts w:ascii="仿宋" w:hAnsi="仿宋" w:eastAsia="仿宋" w:cstheme="minorBidi"/>
          <w:b/>
          <w:bCs w:val="0"/>
          <w:i w:val="0"/>
          <w:caps w:val="0"/>
          <w:color w:val="auto"/>
          <w:spacing w:val="0"/>
          <w:kern w:val="2"/>
          <w:sz w:val="21"/>
          <w:szCs w:val="21"/>
          <w:highlight w:val="none"/>
          <w:u w:val="none"/>
          <w:lang w:bidi="ar-SA"/>
        </w:rPr>
        <w:t>信息提供至有关单位或个人。有关单位包括甲方集团成员（包括但不限于四川天府银行分支机构、子公司、附属</w:t>
      </w:r>
      <w:bookmarkStart w:id="0" w:name="_GoBack"/>
      <w:bookmarkEnd w:id="0"/>
      <w:r>
        <w:rPr>
          <w:rFonts w:ascii="仿宋" w:hAnsi="仿宋" w:eastAsia="仿宋" w:cstheme="minorBidi"/>
          <w:b/>
          <w:bCs w:val="0"/>
          <w:i w:val="0"/>
          <w:caps w:val="0"/>
          <w:color w:val="auto"/>
          <w:spacing w:val="0"/>
          <w:kern w:val="2"/>
          <w:sz w:val="21"/>
          <w:szCs w:val="21"/>
          <w:highlight w:val="none"/>
          <w:u w:val="none"/>
          <w:lang w:bidi="ar-SA"/>
        </w:rPr>
        <w:t>公司）、监管机构、司法机关、仲裁机构、行政机构、银行卡组织、电信运营商、学历学籍查询机构、合作/外包机构等（如积分、保险、促销活动等增值服务合作机构、业务担保机构、保险公司、业务服务机构、技术服务机构、联名合作机构、催收机构、资产管理公司、律师事务所、会计师事务所、代理人等）。乙方</w:t>
      </w:r>
      <w:r>
        <w:rPr>
          <w:rFonts w:hint="eastAsia" w:ascii="仿宋" w:hAnsi="仿宋" w:eastAsia="仿宋" w:cstheme="minorBidi"/>
          <w:b/>
          <w:bCs w:val="0"/>
          <w:i w:val="0"/>
          <w:caps w:val="0"/>
          <w:color w:val="auto"/>
          <w:spacing w:val="0"/>
          <w:kern w:val="2"/>
          <w:sz w:val="21"/>
          <w:szCs w:val="21"/>
          <w:highlight w:val="none"/>
          <w:u w:val="none"/>
          <w:lang w:val="en-US" w:eastAsia="zh-CN" w:bidi="ar-SA"/>
        </w:rPr>
        <w:t>的个人</w:t>
      </w:r>
      <w:r>
        <w:rPr>
          <w:rFonts w:ascii="仿宋" w:hAnsi="仿宋" w:eastAsia="仿宋" w:cstheme="minorBidi"/>
          <w:b/>
          <w:bCs w:val="0"/>
          <w:i w:val="0"/>
          <w:caps w:val="0"/>
          <w:color w:val="auto"/>
          <w:spacing w:val="0"/>
          <w:kern w:val="2"/>
          <w:sz w:val="21"/>
          <w:szCs w:val="21"/>
          <w:highlight w:val="none"/>
          <w:u w:val="none"/>
          <w:lang w:bidi="ar-SA"/>
        </w:rPr>
        <w:t xml:space="preserve">信息包括以下内容∶（1） </w:t>
      </w:r>
      <w:r>
        <w:rPr>
          <w:rFonts w:hint="eastAsia" w:ascii="仿宋" w:hAnsi="仿宋" w:eastAsia="仿宋" w:cstheme="minorBidi"/>
          <w:b/>
          <w:bCs w:val="0"/>
          <w:i w:val="0"/>
          <w:caps w:val="0"/>
          <w:color w:val="auto"/>
          <w:spacing w:val="0"/>
          <w:kern w:val="2"/>
          <w:sz w:val="21"/>
          <w:szCs w:val="21"/>
          <w:highlight w:val="none"/>
          <w:u w:val="none"/>
          <w:lang w:val="en-US" w:eastAsia="zh-CN" w:bidi="ar-SA"/>
        </w:rPr>
        <w:t>身份</w:t>
      </w:r>
      <w:r>
        <w:rPr>
          <w:rFonts w:ascii="仿宋" w:hAnsi="仿宋" w:eastAsia="仿宋" w:cstheme="minorBidi"/>
          <w:b/>
          <w:bCs w:val="0"/>
          <w:i w:val="0"/>
          <w:caps w:val="0"/>
          <w:color w:val="auto"/>
          <w:spacing w:val="0"/>
          <w:kern w:val="2"/>
          <w:sz w:val="21"/>
          <w:szCs w:val="21"/>
          <w:highlight w:val="none"/>
          <w:u w:val="none"/>
          <w:lang w:bidi="ar-SA"/>
        </w:rPr>
        <w:t>信息，包括但不限于姓名、性别、证件号码及证件有效期等身份证件信息及指纹特征、面部特征、声纹特征、联系地址、电话号码、电子邮件地址、银行卡号、学历学籍信息、婚姻状况、就业信息、联系人、联系人电话号码等;（2）</w:t>
      </w:r>
      <w:r>
        <w:rPr>
          <w:rFonts w:hint="eastAsia" w:ascii="仿宋" w:hAnsi="仿宋" w:eastAsia="仿宋" w:cstheme="minorBidi"/>
          <w:b/>
          <w:bCs w:val="0"/>
          <w:i w:val="0"/>
          <w:caps w:val="0"/>
          <w:color w:val="auto"/>
          <w:spacing w:val="0"/>
          <w:kern w:val="2"/>
          <w:sz w:val="21"/>
          <w:szCs w:val="21"/>
          <w:highlight w:val="none"/>
          <w:u w:val="none"/>
          <w:lang w:val="en-US" w:eastAsia="zh-CN" w:bidi="ar-SA"/>
        </w:rPr>
        <w:t>财产</w:t>
      </w:r>
      <w:r>
        <w:rPr>
          <w:rFonts w:ascii="仿宋" w:hAnsi="仿宋" w:eastAsia="仿宋" w:cstheme="minorBidi"/>
          <w:b/>
          <w:bCs w:val="0"/>
          <w:i w:val="0"/>
          <w:caps w:val="0"/>
          <w:color w:val="auto"/>
          <w:spacing w:val="0"/>
          <w:kern w:val="2"/>
          <w:sz w:val="21"/>
          <w:szCs w:val="21"/>
          <w:highlight w:val="none"/>
          <w:u w:val="none"/>
          <w:lang w:bidi="ar-SA"/>
        </w:rPr>
        <w:t>信息，</w:t>
      </w:r>
      <w:r>
        <w:rPr>
          <w:rFonts w:hint="eastAsia" w:ascii="仿宋" w:hAnsi="仿宋" w:eastAsia="仿宋" w:cstheme="minorBidi"/>
          <w:b/>
          <w:bCs w:val="0"/>
          <w:i w:val="0"/>
          <w:caps w:val="0"/>
          <w:color w:val="auto"/>
          <w:spacing w:val="0"/>
          <w:kern w:val="2"/>
          <w:sz w:val="21"/>
          <w:szCs w:val="21"/>
          <w:highlight w:val="none"/>
          <w:u w:val="none"/>
          <w:lang w:val="en-US" w:eastAsia="zh-CN" w:bidi="ar-SA"/>
        </w:rPr>
        <w:t>包括但不限于住房、商铺、写字楼、交通运输工具、存货等</w:t>
      </w:r>
      <w:r>
        <w:rPr>
          <w:rFonts w:hint="eastAsia" w:ascii="仿宋" w:hAnsi="仿宋" w:eastAsia="仿宋" w:cstheme="minorBidi"/>
          <w:b/>
          <w:bCs w:val="0"/>
          <w:i w:val="0"/>
          <w:caps w:val="0"/>
          <w:color w:val="auto"/>
          <w:spacing w:val="0"/>
          <w:kern w:val="2"/>
          <w:sz w:val="21"/>
          <w:szCs w:val="21"/>
          <w:highlight w:val="none"/>
          <w:u w:val="none"/>
          <w:lang w:eastAsia="zh-CN" w:bidi="ar-SA"/>
        </w:rPr>
        <w:t>；（3）</w:t>
      </w:r>
      <w:r>
        <w:rPr>
          <w:rFonts w:hint="eastAsia" w:ascii="仿宋" w:hAnsi="仿宋" w:eastAsia="仿宋" w:cstheme="minorBidi"/>
          <w:b/>
          <w:bCs w:val="0"/>
          <w:i w:val="0"/>
          <w:caps w:val="0"/>
          <w:color w:val="auto"/>
          <w:spacing w:val="0"/>
          <w:kern w:val="2"/>
          <w:sz w:val="21"/>
          <w:szCs w:val="21"/>
          <w:highlight w:val="none"/>
          <w:u w:val="none"/>
          <w:lang w:val="en-US" w:eastAsia="zh-CN" w:bidi="ar-SA"/>
        </w:rPr>
        <w:t>其他信息及敏感个人信息</w:t>
      </w:r>
      <w:r>
        <w:rPr>
          <w:rFonts w:hint="eastAsia" w:ascii="仿宋" w:hAnsi="仿宋" w:eastAsia="仿宋" w:cstheme="minorBidi"/>
          <w:b/>
          <w:bCs w:val="0"/>
          <w:i w:val="0"/>
          <w:caps w:val="0"/>
          <w:color w:val="auto"/>
          <w:spacing w:val="0"/>
          <w:kern w:val="2"/>
          <w:sz w:val="21"/>
          <w:szCs w:val="21"/>
          <w:highlight w:val="none"/>
          <w:u w:val="none"/>
          <w:lang w:eastAsia="zh-CN" w:bidi="ar-SA"/>
        </w:rPr>
        <w:t>，</w:t>
      </w:r>
      <w:r>
        <w:rPr>
          <w:rFonts w:hint="eastAsia" w:ascii="仿宋" w:hAnsi="仿宋" w:eastAsia="仿宋" w:cstheme="minorBidi"/>
          <w:b/>
          <w:bCs w:val="0"/>
          <w:i w:val="0"/>
          <w:caps w:val="0"/>
          <w:color w:val="auto"/>
          <w:spacing w:val="0"/>
          <w:kern w:val="2"/>
          <w:sz w:val="21"/>
          <w:szCs w:val="21"/>
          <w:highlight w:val="none"/>
          <w:u w:val="none"/>
          <w:lang w:val="en-US" w:eastAsia="zh-CN" w:bidi="ar-SA"/>
        </w:rPr>
        <w:t>包括但不限于乙方</w:t>
      </w:r>
      <w:r>
        <w:rPr>
          <w:rFonts w:ascii="仿宋" w:hAnsi="仿宋" w:eastAsia="仿宋" w:cstheme="minorBidi"/>
          <w:b/>
          <w:bCs w:val="0"/>
          <w:i w:val="0"/>
          <w:caps w:val="0"/>
          <w:color w:val="auto"/>
          <w:spacing w:val="0"/>
          <w:kern w:val="2"/>
          <w:sz w:val="21"/>
          <w:szCs w:val="21"/>
          <w:highlight w:val="none"/>
          <w:u w:val="none"/>
          <w:lang w:bidi="ar-SA"/>
        </w:rPr>
        <w:t>经营信息、财务信息、信贷信息、消费信息、手机号码实名认证信息、位置信息、手机号码在网时长及电信缴费信息、设备信息、公积金信息、社保信息、纳税信息、企业年金、代发工资、公安涉案信息、涉及诉讼或仲裁信息、资产被查封、扣押或被强制执行情况、法院诉讼判决、仲裁裁决、行政处罚情况、工商登记信息、海关进出口信息、POS收单数据、支付结算信息等。为免歧义，上述信息不包括任何可通过公开渠道获取的信息。乙方授权</w:t>
      </w:r>
      <w:r>
        <w:rPr>
          <w:rFonts w:hint="eastAsia" w:ascii="仿宋" w:hAnsi="仿宋" w:eastAsia="仿宋" w:cstheme="minorBidi"/>
          <w:b/>
          <w:bCs w:val="0"/>
          <w:i w:val="0"/>
          <w:caps w:val="0"/>
          <w:color w:val="auto"/>
          <w:spacing w:val="0"/>
          <w:kern w:val="2"/>
          <w:sz w:val="21"/>
          <w:szCs w:val="21"/>
          <w:highlight w:val="none"/>
          <w:u w:val="none"/>
          <w:lang w:val="en-US" w:eastAsia="zh-CN" w:bidi="ar-SA"/>
        </w:rPr>
        <w:t>上述个人信息的</w:t>
      </w:r>
      <w:r>
        <w:rPr>
          <w:rFonts w:ascii="仿宋" w:hAnsi="仿宋" w:eastAsia="仿宋" w:cstheme="minorBidi"/>
          <w:b/>
          <w:bCs w:val="0"/>
          <w:i w:val="0"/>
          <w:caps w:val="0"/>
          <w:color w:val="auto"/>
          <w:spacing w:val="0"/>
          <w:kern w:val="2"/>
          <w:sz w:val="21"/>
          <w:szCs w:val="21"/>
          <w:highlight w:val="none"/>
          <w:u w:val="none"/>
          <w:lang w:bidi="ar-SA"/>
        </w:rPr>
        <w:t>用途包括：业务申请、身份鉴别、尽职调查、审查审批、额度管理、贷后管理、风险监测、还款提醒、欠款催收、逾期资产处置、债权转让、增值服务、异议核查和数据研究分析等业务需要。甲方承诺仅为处理乙方信用卡项下事务及履行法定义务之目的向相关单位或个人获取或提供乙方</w:t>
      </w:r>
      <w:r>
        <w:rPr>
          <w:rFonts w:hint="eastAsia" w:ascii="仿宋" w:hAnsi="仿宋" w:eastAsia="仿宋" w:cstheme="minorBidi"/>
          <w:b/>
          <w:bCs w:val="0"/>
          <w:i w:val="0"/>
          <w:caps w:val="0"/>
          <w:color w:val="auto"/>
          <w:spacing w:val="0"/>
          <w:kern w:val="2"/>
          <w:sz w:val="21"/>
          <w:szCs w:val="21"/>
          <w:highlight w:val="none"/>
          <w:u w:val="none"/>
          <w:lang w:val="en-US" w:eastAsia="zh-CN" w:bidi="ar-SA"/>
        </w:rPr>
        <w:t>个人</w:t>
      </w:r>
      <w:r>
        <w:rPr>
          <w:rFonts w:ascii="仿宋" w:hAnsi="仿宋" w:eastAsia="仿宋" w:cstheme="minorBidi"/>
          <w:b/>
          <w:bCs w:val="0"/>
          <w:i w:val="0"/>
          <w:caps w:val="0"/>
          <w:color w:val="auto"/>
          <w:spacing w:val="0"/>
          <w:kern w:val="2"/>
          <w:sz w:val="21"/>
          <w:szCs w:val="21"/>
          <w:highlight w:val="none"/>
          <w:u w:val="none"/>
          <w:lang w:bidi="ar-SA"/>
        </w:rPr>
        <w:t>信息，并</w:t>
      </w:r>
      <w:r>
        <w:rPr>
          <w:rFonts w:hint="eastAsia" w:ascii="仿宋" w:hAnsi="仿宋" w:eastAsia="仿宋" w:cstheme="minorBidi"/>
          <w:b/>
          <w:bCs w:val="0"/>
          <w:i w:val="0"/>
          <w:caps w:val="0"/>
          <w:color w:val="auto"/>
          <w:spacing w:val="0"/>
          <w:kern w:val="2"/>
          <w:sz w:val="21"/>
          <w:szCs w:val="21"/>
          <w:highlight w:val="none"/>
          <w:u w:val="none"/>
          <w:lang w:eastAsia="zh-CN" w:bidi="ar-SA"/>
        </w:rPr>
        <w:t>通过签署法律协议的方式</w:t>
      </w:r>
      <w:r>
        <w:rPr>
          <w:rFonts w:ascii="仿宋" w:hAnsi="仿宋" w:eastAsia="仿宋" w:cstheme="minorBidi"/>
          <w:b/>
          <w:bCs w:val="0"/>
          <w:i w:val="0"/>
          <w:caps w:val="0"/>
          <w:color w:val="auto"/>
          <w:spacing w:val="0"/>
          <w:kern w:val="2"/>
          <w:sz w:val="21"/>
          <w:szCs w:val="21"/>
          <w:highlight w:val="none"/>
          <w:u w:val="none"/>
          <w:lang w:bidi="ar-SA"/>
        </w:rPr>
        <w:t>要求相关单位或个人承担相应的保密义务。</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bidi="ar-SA"/>
        </w:rPr>
        <w:t>理解并同意，为改进</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bidi="ar-SA"/>
        </w:rPr>
        <w:t>体验并向</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bidi="ar-SA"/>
        </w:rPr>
        <w:t>提供更为优质、全面的服务，</w:t>
      </w:r>
      <w:r>
        <w:rPr>
          <w:rFonts w:hint="eastAsia" w:ascii="仿宋" w:hAnsi="仿宋" w:eastAsia="仿宋" w:cstheme="minorBidi"/>
          <w:b/>
          <w:bCs w:val="0"/>
          <w:i w:val="0"/>
          <w:caps w:val="0"/>
          <w:color w:val="auto"/>
          <w:spacing w:val="0"/>
          <w:kern w:val="2"/>
          <w:sz w:val="21"/>
          <w:szCs w:val="21"/>
          <w:highlight w:val="none"/>
          <w:u w:val="none"/>
          <w:lang w:val="en-US" w:eastAsia="zh-CN" w:bidi="ar-SA"/>
        </w:rPr>
        <w:t>甲方</w:t>
      </w:r>
      <w:r>
        <w:rPr>
          <w:rFonts w:hint="eastAsia" w:ascii="仿宋" w:hAnsi="仿宋" w:eastAsia="仿宋" w:cstheme="minorBidi"/>
          <w:b/>
          <w:bCs w:val="0"/>
          <w:i w:val="0"/>
          <w:caps w:val="0"/>
          <w:color w:val="auto"/>
          <w:spacing w:val="0"/>
          <w:kern w:val="2"/>
          <w:sz w:val="21"/>
          <w:szCs w:val="21"/>
          <w:highlight w:val="none"/>
          <w:u w:val="none"/>
          <w:lang w:bidi="ar-SA"/>
        </w:rPr>
        <w:t>可能将所收集到的</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bidi="ar-SA"/>
        </w:rPr>
        <w:t>信息用于数据分析、自动化决策、市场调查以及向</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bidi="ar-SA"/>
        </w:rPr>
        <w:t>推送商业信息。如</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bidi="ar-SA"/>
        </w:rPr>
        <w:t>后续需撤回该同意的，可按照</w:t>
      </w:r>
      <w:r>
        <w:rPr>
          <w:rFonts w:hint="eastAsia" w:ascii="仿宋" w:hAnsi="仿宋" w:eastAsia="仿宋" w:cstheme="minorBidi"/>
          <w:b/>
          <w:bCs w:val="0"/>
          <w:i w:val="0"/>
          <w:caps w:val="0"/>
          <w:color w:val="auto"/>
          <w:spacing w:val="0"/>
          <w:kern w:val="2"/>
          <w:sz w:val="21"/>
          <w:szCs w:val="21"/>
          <w:highlight w:val="none"/>
          <w:u w:val="none"/>
          <w:lang w:val="en-US" w:eastAsia="zh-CN" w:bidi="ar-SA"/>
        </w:rPr>
        <w:t>甲方</w:t>
      </w:r>
      <w:r>
        <w:rPr>
          <w:rFonts w:hint="eastAsia" w:ascii="仿宋" w:hAnsi="仿宋" w:eastAsia="仿宋" w:cstheme="minorBidi"/>
          <w:b/>
          <w:bCs w:val="0"/>
          <w:i w:val="0"/>
          <w:caps w:val="0"/>
          <w:color w:val="auto"/>
          <w:spacing w:val="0"/>
          <w:kern w:val="2"/>
          <w:sz w:val="21"/>
          <w:szCs w:val="21"/>
          <w:highlight w:val="none"/>
          <w:u w:val="none"/>
          <w:lang w:bidi="ar-SA"/>
        </w:rPr>
        <w:t>提供的方式进行退订或向四川天府银行的客服热线</w:t>
      </w:r>
      <w:r>
        <w:rPr>
          <w:rFonts w:hint="eastAsia" w:ascii="仿宋" w:hAnsi="仿宋" w:eastAsia="仿宋"/>
          <w:b/>
          <w:color w:val="auto"/>
          <w:sz w:val="21"/>
          <w:szCs w:val="21"/>
          <w:highlight w:val="none"/>
          <w:u w:val="none"/>
          <w:lang w:val="en-US" w:eastAsia="zh-CN"/>
        </w:rPr>
        <w:t>400-16-96869</w:t>
      </w:r>
      <w:r>
        <w:rPr>
          <w:rFonts w:hint="eastAsia" w:ascii="仿宋" w:hAnsi="仿宋" w:eastAsia="仿宋" w:cstheme="minorBidi"/>
          <w:b/>
          <w:bCs w:val="0"/>
          <w:i w:val="0"/>
          <w:caps w:val="0"/>
          <w:color w:val="auto"/>
          <w:spacing w:val="0"/>
          <w:kern w:val="2"/>
          <w:sz w:val="21"/>
          <w:szCs w:val="21"/>
          <w:highlight w:val="none"/>
          <w:u w:val="none"/>
          <w:lang w:bidi="ar-SA"/>
        </w:rPr>
        <w:t>进行咨询。</w:t>
      </w:r>
      <w:r>
        <w:rPr>
          <w:rFonts w:ascii="仿宋" w:hAnsi="仿宋" w:eastAsia="仿宋" w:cstheme="minorBidi"/>
          <w:b/>
          <w:bCs w:val="0"/>
          <w:i w:val="0"/>
          <w:caps w:val="0"/>
          <w:color w:val="auto"/>
          <w:spacing w:val="0"/>
          <w:kern w:val="2"/>
          <w:sz w:val="21"/>
          <w:szCs w:val="21"/>
          <w:highlight w:val="none"/>
          <w:u w:val="none"/>
          <w:lang w:bidi="ar-SA"/>
        </w:rPr>
        <w:t>乙方同意甲方按照国家相关规定，根据业务需要通过金融信用信息基础数据库或其他依法设立的征信机构查询、打印、保存、使用乙方信用报告;并向金融信用信息基础数据库及其他依法设立的征信机构提供乙方的基本信息、信贷信息等（包括但不限于未及时履行合同义务等不良信息）。甲方按约定查询、收集、留存、使用、对外提供乙方信息的授权</w:t>
      </w:r>
      <w:r>
        <w:rPr>
          <w:rFonts w:hint="eastAsia" w:ascii="仿宋" w:hAnsi="仿宋" w:eastAsia="仿宋" w:cstheme="minorBidi"/>
          <w:b/>
          <w:bCs w:val="0"/>
          <w:i w:val="0"/>
          <w:caps w:val="0"/>
          <w:color w:val="auto"/>
          <w:spacing w:val="0"/>
          <w:kern w:val="2"/>
          <w:sz w:val="21"/>
          <w:szCs w:val="21"/>
          <w:highlight w:val="none"/>
          <w:u w:val="none"/>
          <w:lang w:val="en-US" w:eastAsia="zh-CN" w:bidi="ar-SA"/>
        </w:rPr>
        <w:t>自乙方签署领用合约之日起生效，</w:t>
      </w:r>
      <w:r>
        <w:rPr>
          <w:rFonts w:ascii="仿宋" w:hAnsi="仿宋" w:eastAsia="仿宋" w:cstheme="minorBidi"/>
          <w:b/>
          <w:bCs w:val="0"/>
          <w:i w:val="0"/>
          <w:caps w:val="0"/>
          <w:color w:val="auto"/>
          <w:spacing w:val="0"/>
          <w:kern w:val="2"/>
          <w:sz w:val="21"/>
          <w:szCs w:val="21"/>
          <w:highlight w:val="none"/>
          <w:u w:val="none"/>
          <w:lang w:bidi="ar-SA"/>
        </w:rPr>
        <w:t>有效期</w:t>
      </w:r>
      <w:r>
        <w:rPr>
          <w:rFonts w:hint="eastAsia" w:ascii="仿宋" w:hAnsi="仿宋" w:eastAsia="仿宋" w:cstheme="minorBidi"/>
          <w:b/>
          <w:bCs w:val="0"/>
          <w:i w:val="0"/>
          <w:caps w:val="0"/>
          <w:color w:val="auto"/>
          <w:spacing w:val="0"/>
          <w:kern w:val="2"/>
          <w:sz w:val="21"/>
          <w:szCs w:val="21"/>
          <w:highlight w:val="none"/>
          <w:u w:val="none"/>
          <w:lang w:val="en-US" w:eastAsia="zh-CN" w:bidi="ar-SA"/>
        </w:rPr>
        <w:t>截至：</w:t>
      </w:r>
      <w:r>
        <w:rPr>
          <w:rFonts w:hint="eastAsia" w:ascii="仿宋" w:hAnsi="仿宋" w:eastAsia="仿宋" w:cstheme="minorBidi"/>
          <w:b/>
          <w:bCs w:val="0"/>
          <w:i w:val="0"/>
          <w:caps w:val="0"/>
          <w:color w:val="auto"/>
          <w:spacing w:val="0"/>
          <w:kern w:val="2"/>
          <w:sz w:val="21"/>
          <w:szCs w:val="21"/>
          <w:highlight w:val="none"/>
          <w:u w:val="none"/>
          <w:lang w:bidi="ar-SA"/>
        </w:rPr>
        <w:t>1. 若</w:t>
      </w:r>
      <w:r>
        <w:rPr>
          <w:rFonts w:hint="eastAsia" w:ascii="仿宋" w:hAnsi="仿宋" w:eastAsia="仿宋" w:cstheme="minorBidi"/>
          <w:b/>
          <w:bCs w:val="0"/>
          <w:i w:val="0"/>
          <w:caps w:val="0"/>
          <w:color w:val="auto"/>
          <w:spacing w:val="0"/>
          <w:kern w:val="2"/>
          <w:sz w:val="21"/>
          <w:szCs w:val="21"/>
          <w:highlight w:val="none"/>
          <w:u w:val="none"/>
          <w:lang w:val="en-US" w:eastAsia="zh-CN" w:bidi="ar-SA"/>
        </w:rPr>
        <w:t>领用合约</w:t>
      </w:r>
      <w:r>
        <w:rPr>
          <w:rFonts w:hint="eastAsia" w:ascii="仿宋" w:hAnsi="仿宋" w:eastAsia="仿宋" w:cstheme="minorBidi"/>
          <w:b/>
          <w:bCs w:val="0"/>
          <w:i w:val="0"/>
          <w:caps w:val="0"/>
          <w:color w:val="auto"/>
          <w:spacing w:val="0"/>
          <w:kern w:val="2"/>
          <w:sz w:val="21"/>
          <w:szCs w:val="21"/>
          <w:highlight w:val="none"/>
          <w:u w:val="none"/>
          <w:lang w:bidi="ar-SA"/>
        </w:rPr>
        <w:t>涉及的</w:t>
      </w:r>
      <w:r>
        <w:rPr>
          <w:rFonts w:hint="eastAsia" w:ascii="仿宋" w:hAnsi="仿宋" w:eastAsia="仿宋" w:cstheme="minorBidi"/>
          <w:b/>
          <w:bCs w:val="0"/>
          <w:i w:val="0"/>
          <w:caps w:val="0"/>
          <w:color w:val="auto"/>
          <w:spacing w:val="0"/>
          <w:kern w:val="2"/>
          <w:sz w:val="21"/>
          <w:szCs w:val="21"/>
          <w:highlight w:val="none"/>
          <w:u w:val="none"/>
          <w:lang w:val="en-US" w:eastAsia="zh-CN" w:bidi="ar-SA"/>
        </w:rPr>
        <w:t>信用卡</w:t>
      </w:r>
      <w:r>
        <w:rPr>
          <w:rFonts w:hint="eastAsia" w:ascii="仿宋" w:hAnsi="仿宋" w:eastAsia="仿宋" w:cstheme="minorBidi"/>
          <w:b/>
          <w:bCs w:val="0"/>
          <w:i w:val="0"/>
          <w:caps w:val="0"/>
          <w:color w:val="auto"/>
          <w:spacing w:val="0"/>
          <w:kern w:val="2"/>
          <w:sz w:val="21"/>
          <w:szCs w:val="21"/>
          <w:highlight w:val="none"/>
          <w:u w:val="none"/>
          <w:lang w:bidi="ar-SA"/>
        </w:rPr>
        <w:t>业务</w:t>
      </w:r>
      <w:r>
        <w:rPr>
          <w:rFonts w:hint="eastAsia" w:ascii="仿宋" w:hAnsi="仿宋" w:eastAsia="仿宋" w:cstheme="minorBidi"/>
          <w:b/>
          <w:bCs w:val="0"/>
          <w:i w:val="0"/>
          <w:caps w:val="0"/>
          <w:color w:val="auto"/>
          <w:spacing w:val="0"/>
          <w:kern w:val="2"/>
          <w:sz w:val="21"/>
          <w:szCs w:val="21"/>
          <w:highlight w:val="none"/>
          <w:u w:val="none"/>
          <w:lang w:val="en-US" w:eastAsia="zh-CN" w:bidi="ar-SA"/>
        </w:rPr>
        <w:t>审批通过</w:t>
      </w:r>
      <w:r>
        <w:rPr>
          <w:rFonts w:hint="eastAsia" w:ascii="仿宋" w:hAnsi="仿宋" w:eastAsia="仿宋" w:cstheme="minorBidi"/>
          <w:b/>
          <w:bCs w:val="0"/>
          <w:i w:val="0"/>
          <w:caps w:val="0"/>
          <w:color w:val="auto"/>
          <w:spacing w:val="0"/>
          <w:kern w:val="2"/>
          <w:sz w:val="21"/>
          <w:szCs w:val="21"/>
          <w:highlight w:val="none"/>
          <w:u w:val="none"/>
          <w:lang w:bidi="ar-SA"/>
        </w:rPr>
        <w:t>，则</w:t>
      </w:r>
      <w:r>
        <w:rPr>
          <w:rFonts w:hint="eastAsia" w:ascii="仿宋" w:hAnsi="仿宋" w:eastAsia="仿宋" w:cstheme="minorBidi"/>
          <w:b/>
          <w:bCs w:val="0"/>
          <w:i w:val="0"/>
          <w:caps w:val="0"/>
          <w:color w:val="auto"/>
          <w:spacing w:val="0"/>
          <w:kern w:val="2"/>
          <w:sz w:val="21"/>
          <w:szCs w:val="21"/>
          <w:highlight w:val="none"/>
          <w:u w:val="none"/>
          <w:lang w:val="en-US" w:eastAsia="zh-CN" w:bidi="ar-SA"/>
        </w:rPr>
        <w:t>领用合约载明的乙方授权事项</w:t>
      </w:r>
      <w:r>
        <w:rPr>
          <w:rFonts w:hint="eastAsia" w:ascii="仿宋" w:hAnsi="仿宋" w:eastAsia="仿宋" w:cstheme="minorBidi"/>
          <w:b/>
          <w:bCs w:val="0"/>
          <w:i w:val="0"/>
          <w:caps w:val="0"/>
          <w:color w:val="auto"/>
          <w:spacing w:val="0"/>
          <w:kern w:val="2"/>
          <w:sz w:val="21"/>
          <w:szCs w:val="21"/>
          <w:highlight w:val="none"/>
          <w:u w:val="none"/>
          <w:lang w:bidi="ar-SA"/>
        </w:rPr>
        <w:t>有效期届至</w:t>
      </w:r>
      <w:r>
        <w:rPr>
          <w:rFonts w:hint="eastAsia" w:ascii="仿宋" w:hAnsi="仿宋" w:eastAsia="仿宋" w:cstheme="minorBidi"/>
          <w:b/>
          <w:bCs w:val="0"/>
          <w:i w:val="0"/>
          <w:caps w:val="0"/>
          <w:color w:val="auto"/>
          <w:spacing w:val="0"/>
          <w:kern w:val="2"/>
          <w:sz w:val="21"/>
          <w:szCs w:val="21"/>
          <w:highlight w:val="none"/>
          <w:u w:val="none"/>
          <w:lang w:val="en-US" w:eastAsia="zh-CN" w:bidi="ar-SA"/>
        </w:rPr>
        <w:t>信用卡</w:t>
      </w:r>
      <w:r>
        <w:rPr>
          <w:rFonts w:hint="eastAsia" w:ascii="仿宋" w:hAnsi="仿宋" w:eastAsia="仿宋" w:cstheme="minorBidi"/>
          <w:b/>
          <w:bCs w:val="0"/>
          <w:i w:val="0"/>
          <w:caps w:val="0"/>
          <w:color w:val="auto"/>
          <w:spacing w:val="0"/>
          <w:kern w:val="2"/>
          <w:sz w:val="21"/>
          <w:szCs w:val="21"/>
          <w:highlight w:val="none"/>
          <w:u w:val="none"/>
          <w:lang w:bidi="ar-SA"/>
        </w:rPr>
        <w:t>业务相关协议项下的权利义务全部终止之日（包括信用报告异议处理期间）</w:t>
      </w:r>
      <w:r>
        <w:rPr>
          <w:rFonts w:hint="eastAsia" w:ascii="仿宋" w:hAnsi="仿宋" w:eastAsia="仿宋" w:cstheme="minorBidi"/>
          <w:b/>
          <w:bCs w:val="0"/>
          <w:i w:val="0"/>
          <w:caps w:val="0"/>
          <w:color w:val="auto"/>
          <w:spacing w:val="0"/>
          <w:kern w:val="2"/>
          <w:sz w:val="21"/>
          <w:szCs w:val="21"/>
          <w:highlight w:val="none"/>
          <w:u w:val="none"/>
          <w:lang w:eastAsia="zh-CN" w:bidi="ar-SA"/>
        </w:rPr>
        <w:t>；</w:t>
      </w:r>
      <w:r>
        <w:rPr>
          <w:rFonts w:hint="eastAsia" w:ascii="仿宋" w:hAnsi="仿宋" w:eastAsia="仿宋" w:cstheme="minorBidi"/>
          <w:b/>
          <w:bCs w:val="0"/>
          <w:i w:val="0"/>
          <w:caps w:val="0"/>
          <w:color w:val="auto"/>
          <w:spacing w:val="0"/>
          <w:kern w:val="2"/>
          <w:sz w:val="21"/>
          <w:szCs w:val="21"/>
          <w:highlight w:val="none"/>
          <w:u w:val="none"/>
          <w:lang w:bidi="ar-SA"/>
        </w:rPr>
        <w:t>2. 若</w:t>
      </w:r>
      <w:r>
        <w:rPr>
          <w:rFonts w:hint="eastAsia" w:ascii="仿宋" w:hAnsi="仿宋" w:eastAsia="仿宋" w:cstheme="minorBidi"/>
          <w:b/>
          <w:bCs w:val="0"/>
          <w:i w:val="0"/>
          <w:caps w:val="0"/>
          <w:color w:val="auto"/>
          <w:spacing w:val="0"/>
          <w:kern w:val="2"/>
          <w:sz w:val="21"/>
          <w:szCs w:val="21"/>
          <w:highlight w:val="none"/>
          <w:u w:val="none"/>
          <w:lang w:val="en-US" w:eastAsia="zh-CN" w:bidi="ar-SA"/>
        </w:rPr>
        <w:t>领用合约</w:t>
      </w:r>
      <w:r>
        <w:rPr>
          <w:rFonts w:hint="eastAsia" w:ascii="仿宋" w:hAnsi="仿宋" w:eastAsia="仿宋" w:cstheme="minorBidi"/>
          <w:b/>
          <w:bCs w:val="0"/>
          <w:i w:val="0"/>
          <w:caps w:val="0"/>
          <w:color w:val="auto"/>
          <w:spacing w:val="0"/>
          <w:kern w:val="2"/>
          <w:sz w:val="21"/>
          <w:szCs w:val="21"/>
          <w:highlight w:val="none"/>
          <w:u w:val="none"/>
          <w:lang w:bidi="ar-SA"/>
        </w:rPr>
        <w:t>涉及的</w:t>
      </w:r>
      <w:r>
        <w:rPr>
          <w:rFonts w:hint="eastAsia" w:ascii="仿宋" w:hAnsi="仿宋" w:eastAsia="仿宋" w:cstheme="minorBidi"/>
          <w:b/>
          <w:bCs w:val="0"/>
          <w:i w:val="0"/>
          <w:caps w:val="0"/>
          <w:color w:val="auto"/>
          <w:spacing w:val="0"/>
          <w:kern w:val="2"/>
          <w:sz w:val="21"/>
          <w:szCs w:val="21"/>
          <w:highlight w:val="none"/>
          <w:u w:val="none"/>
          <w:lang w:val="en-US" w:eastAsia="zh-CN" w:bidi="ar-SA"/>
        </w:rPr>
        <w:t>信用卡</w:t>
      </w:r>
      <w:r>
        <w:rPr>
          <w:rFonts w:hint="eastAsia" w:ascii="仿宋" w:hAnsi="仿宋" w:eastAsia="仿宋" w:cstheme="minorBidi"/>
          <w:b/>
          <w:bCs w:val="0"/>
          <w:i w:val="0"/>
          <w:caps w:val="0"/>
          <w:color w:val="auto"/>
          <w:spacing w:val="0"/>
          <w:kern w:val="2"/>
          <w:sz w:val="21"/>
          <w:szCs w:val="21"/>
          <w:highlight w:val="none"/>
          <w:u w:val="none"/>
          <w:lang w:bidi="ar-SA"/>
        </w:rPr>
        <w:t>业务未</w:t>
      </w:r>
      <w:r>
        <w:rPr>
          <w:rFonts w:hint="eastAsia" w:ascii="仿宋" w:hAnsi="仿宋" w:eastAsia="仿宋" w:cstheme="minorBidi"/>
          <w:b/>
          <w:bCs w:val="0"/>
          <w:i w:val="0"/>
          <w:caps w:val="0"/>
          <w:color w:val="auto"/>
          <w:spacing w:val="0"/>
          <w:kern w:val="2"/>
          <w:sz w:val="21"/>
          <w:szCs w:val="21"/>
          <w:highlight w:val="none"/>
          <w:u w:val="none"/>
          <w:lang w:val="en-US" w:eastAsia="zh-CN" w:bidi="ar-SA"/>
        </w:rPr>
        <w:t>审批通过</w:t>
      </w:r>
      <w:r>
        <w:rPr>
          <w:rFonts w:hint="eastAsia" w:ascii="仿宋" w:hAnsi="仿宋" w:eastAsia="仿宋" w:cstheme="minorBidi"/>
          <w:b/>
          <w:bCs w:val="0"/>
          <w:i w:val="0"/>
          <w:caps w:val="0"/>
          <w:color w:val="auto"/>
          <w:spacing w:val="0"/>
          <w:kern w:val="2"/>
          <w:sz w:val="21"/>
          <w:szCs w:val="21"/>
          <w:highlight w:val="none"/>
          <w:u w:val="none"/>
          <w:lang w:bidi="ar-SA"/>
        </w:rPr>
        <w:t>，则</w:t>
      </w:r>
      <w:r>
        <w:rPr>
          <w:rFonts w:hint="eastAsia" w:ascii="仿宋" w:hAnsi="仿宋" w:eastAsia="仿宋" w:cstheme="minorBidi"/>
          <w:b/>
          <w:bCs w:val="0"/>
          <w:i w:val="0"/>
          <w:caps w:val="0"/>
          <w:color w:val="auto"/>
          <w:spacing w:val="0"/>
          <w:kern w:val="2"/>
          <w:sz w:val="21"/>
          <w:szCs w:val="21"/>
          <w:highlight w:val="none"/>
          <w:u w:val="none"/>
          <w:lang w:val="en-US" w:eastAsia="zh-CN" w:bidi="ar-SA"/>
        </w:rPr>
        <w:t>领用合约载明的乙方授权事项</w:t>
      </w:r>
      <w:r>
        <w:rPr>
          <w:rFonts w:hint="eastAsia" w:ascii="仿宋" w:hAnsi="仿宋" w:eastAsia="仿宋" w:cstheme="minorBidi"/>
          <w:b/>
          <w:bCs w:val="0"/>
          <w:i w:val="0"/>
          <w:caps w:val="0"/>
          <w:color w:val="auto"/>
          <w:spacing w:val="0"/>
          <w:kern w:val="2"/>
          <w:sz w:val="21"/>
          <w:szCs w:val="21"/>
          <w:highlight w:val="none"/>
          <w:u w:val="none"/>
          <w:lang w:bidi="ar-SA"/>
        </w:rPr>
        <w:t>有效期届至</w:t>
      </w:r>
      <w:r>
        <w:rPr>
          <w:rFonts w:hint="eastAsia" w:ascii="仿宋" w:hAnsi="仿宋" w:eastAsia="仿宋" w:cstheme="minorBidi"/>
          <w:b/>
          <w:bCs w:val="0"/>
          <w:i w:val="0"/>
          <w:caps w:val="0"/>
          <w:color w:val="auto"/>
          <w:spacing w:val="0"/>
          <w:kern w:val="2"/>
          <w:sz w:val="21"/>
          <w:szCs w:val="21"/>
          <w:highlight w:val="none"/>
          <w:u w:val="none"/>
          <w:lang w:val="en-US" w:eastAsia="zh-CN" w:bidi="ar-SA"/>
        </w:rPr>
        <w:t>甲方</w:t>
      </w:r>
      <w:r>
        <w:rPr>
          <w:rFonts w:hint="eastAsia" w:ascii="仿宋" w:hAnsi="仿宋" w:eastAsia="仿宋" w:cstheme="minorBidi"/>
          <w:b/>
          <w:bCs w:val="0"/>
          <w:i w:val="0"/>
          <w:caps w:val="0"/>
          <w:color w:val="auto"/>
          <w:spacing w:val="0"/>
          <w:kern w:val="2"/>
          <w:sz w:val="21"/>
          <w:szCs w:val="21"/>
          <w:highlight w:val="none"/>
          <w:u w:val="none"/>
          <w:lang w:bidi="ar-SA"/>
        </w:rPr>
        <w:t>拒绝</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乙方信用卡</w:t>
      </w:r>
      <w:r>
        <w:rPr>
          <w:rFonts w:hint="eastAsia" w:ascii="仿宋" w:hAnsi="仿宋" w:eastAsia="仿宋" w:cstheme="minorBidi"/>
          <w:b/>
          <w:bCs w:val="0"/>
          <w:i w:val="0"/>
          <w:caps w:val="0"/>
          <w:color w:val="auto"/>
          <w:spacing w:val="0"/>
          <w:kern w:val="2"/>
          <w:sz w:val="21"/>
          <w:szCs w:val="21"/>
          <w:highlight w:val="none"/>
          <w:u w:val="none"/>
          <w:lang w:bidi="ar-SA"/>
        </w:rPr>
        <w:t>业务申请之日。</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eastAsia="zh-CN" w:bidi="ar-SA"/>
        </w:rPr>
        <w:t>知晓四川天府银行根据</w:t>
      </w:r>
      <w:r>
        <w:rPr>
          <w:rFonts w:hint="eastAsia" w:ascii="仿宋" w:hAnsi="仿宋" w:eastAsia="仿宋" w:cstheme="minorBidi"/>
          <w:b/>
          <w:bCs w:val="0"/>
          <w:i w:val="0"/>
          <w:caps w:val="0"/>
          <w:color w:val="auto"/>
          <w:spacing w:val="0"/>
          <w:kern w:val="2"/>
          <w:sz w:val="21"/>
          <w:szCs w:val="21"/>
          <w:highlight w:val="none"/>
          <w:u w:val="none"/>
          <w:lang w:val="en-US" w:eastAsia="zh-CN" w:bidi="ar-SA"/>
        </w:rPr>
        <w:t>领用合约</w:t>
      </w:r>
      <w:r>
        <w:rPr>
          <w:rFonts w:hint="eastAsia" w:ascii="仿宋" w:hAnsi="仿宋" w:eastAsia="仿宋" w:cstheme="minorBidi"/>
          <w:b/>
          <w:bCs w:val="0"/>
          <w:i w:val="0"/>
          <w:caps w:val="0"/>
          <w:color w:val="auto"/>
          <w:spacing w:val="0"/>
          <w:kern w:val="2"/>
          <w:sz w:val="21"/>
          <w:szCs w:val="21"/>
          <w:highlight w:val="none"/>
          <w:u w:val="none"/>
          <w:lang w:eastAsia="zh-CN" w:bidi="ar-SA"/>
        </w:rPr>
        <w:t>授权</w:t>
      </w:r>
      <w:r>
        <w:rPr>
          <w:rFonts w:hint="eastAsia" w:ascii="仿宋" w:hAnsi="仿宋" w:eastAsia="仿宋" w:cstheme="minorBidi"/>
          <w:b/>
          <w:bCs w:val="0"/>
          <w:i w:val="0"/>
          <w:caps w:val="0"/>
          <w:color w:val="auto"/>
          <w:spacing w:val="0"/>
          <w:kern w:val="2"/>
          <w:sz w:val="21"/>
          <w:szCs w:val="21"/>
          <w:highlight w:val="none"/>
          <w:u w:val="none"/>
          <w:lang w:val="en-US" w:eastAsia="zh-CN" w:bidi="ar-SA"/>
        </w:rPr>
        <w:t>范围</w:t>
      </w:r>
      <w:r>
        <w:rPr>
          <w:rFonts w:hint="eastAsia" w:ascii="仿宋" w:hAnsi="仿宋" w:eastAsia="仿宋" w:cstheme="minorBidi"/>
          <w:b/>
          <w:bCs w:val="0"/>
          <w:i w:val="0"/>
          <w:caps w:val="0"/>
          <w:color w:val="auto"/>
          <w:spacing w:val="0"/>
          <w:kern w:val="2"/>
          <w:sz w:val="21"/>
          <w:szCs w:val="21"/>
          <w:highlight w:val="none"/>
          <w:u w:val="none"/>
          <w:lang w:eastAsia="zh-CN" w:bidi="ar-SA"/>
        </w:rPr>
        <w:t>处理</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eastAsia="zh-CN" w:bidi="ar-SA"/>
        </w:rPr>
        <w:t>的信息系</w:t>
      </w:r>
      <w:r>
        <w:rPr>
          <w:rFonts w:hint="eastAsia" w:ascii="仿宋" w:hAnsi="仿宋" w:eastAsia="仿宋" w:cstheme="minorBidi"/>
          <w:b/>
          <w:bCs w:val="0"/>
          <w:i w:val="0"/>
          <w:caps w:val="0"/>
          <w:color w:val="auto"/>
          <w:spacing w:val="0"/>
          <w:kern w:val="2"/>
          <w:sz w:val="21"/>
          <w:szCs w:val="21"/>
          <w:highlight w:val="none"/>
          <w:u w:val="none"/>
          <w:lang w:val="en-US" w:eastAsia="zh-CN" w:bidi="ar-SA"/>
        </w:rPr>
        <w:t>甲方</w:t>
      </w:r>
      <w:r>
        <w:rPr>
          <w:rFonts w:hint="eastAsia" w:ascii="仿宋" w:hAnsi="仿宋" w:eastAsia="仿宋" w:cstheme="minorBidi"/>
          <w:b/>
          <w:bCs w:val="0"/>
          <w:i w:val="0"/>
          <w:caps w:val="0"/>
          <w:color w:val="auto"/>
          <w:spacing w:val="0"/>
          <w:kern w:val="2"/>
          <w:sz w:val="21"/>
          <w:szCs w:val="21"/>
          <w:highlight w:val="none"/>
          <w:u w:val="none"/>
          <w:lang w:eastAsia="zh-CN" w:bidi="ar-SA"/>
        </w:rPr>
        <w:t>为履行法定义务，为向</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eastAsia="zh-CN" w:bidi="ar-SA"/>
        </w:rPr>
        <w:t>提供</w:t>
      </w:r>
      <w:r>
        <w:rPr>
          <w:rFonts w:hint="eastAsia" w:ascii="仿宋" w:hAnsi="仿宋" w:eastAsia="仿宋" w:cstheme="minorBidi"/>
          <w:b/>
          <w:bCs w:val="0"/>
          <w:i w:val="0"/>
          <w:caps w:val="0"/>
          <w:color w:val="auto"/>
          <w:spacing w:val="0"/>
          <w:kern w:val="2"/>
          <w:sz w:val="21"/>
          <w:szCs w:val="21"/>
          <w:highlight w:val="none"/>
          <w:u w:val="none"/>
          <w:lang w:val="en-US" w:eastAsia="zh-CN" w:bidi="ar-SA"/>
        </w:rPr>
        <w:t>信用卡业务</w:t>
      </w:r>
      <w:r>
        <w:rPr>
          <w:rFonts w:hint="eastAsia" w:ascii="仿宋" w:hAnsi="仿宋" w:eastAsia="仿宋" w:cstheme="minorBidi"/>
          <w:b/>
          <w:bCs w:val="0"/>
          <w:i w:val="0"/>
          <w:caps w:val="0"/>
          <w:color w:val="auto"/>
          <w:spacing w:val="0"/>
          <w:kern w:val="2"/>
          <w:sz w:val="21"/>
          <w:szCs w:val="21"/>
          <w:highlight w:val="none"/>
          <w:u w:val="none"/>
          <w:lang w:eastAsia="zh-CN" w:bidi="ar-SA"/>
        </w:rPr>
        <w:t>服务及为订立、履行与</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eastAsia="zh-CN" w:bidi="ar-SA"/>
        </w:rPr>
        <w:t>的合同所必须。</w:t>
      </w:r>
      <w:r>
        <w:rPr>
          <w:rFonts w:hint="eastAsia" w:ascii="仿宋" w:hAnsi="仿宋" w:eastAsia="仿宋" w:cstheme="minorBidi"/>
          <w:b/>
          <w:bCs w:val="0"/>
          <w:i w:val="0"/>
          <w:caps w:val="0"/>
          <w:color w:val="auto"/>
          <w:spacing w:val="0"/>
          <w:kern w:val="2"/>
          <w:sz w:val="21"/>
          <w:szCs w:val="21"/>
          <w:highlight w:val="none"/>
          <w:u w:val="none"/>
          <w:lang w:val="en-US" w:eastAsia="zh-CN" w:bidi="ar-SA"/>
        </w:rPr>
        <w:t>乙方</w:t>
      </w:r>
      <w:r>
        <w:rPr>
          <w:rFonts w:hint="eastAsia" w:ascii="仿宋" w:hAnsi="仿宋" w:eastAsia="仿宋" w:cstheme="minorBidi"/>
          <w:b/>
          <w:bCs w:val="0"/>
          <w:i w:val="0"/>
          <w:caps w:val="0"/>
          <w:color w:val="auto"/>
          <w:spacing w:val="0"/>
          <w:kern w:val="2"/>
          <w:sz w:val="21"/>
          <w:szCs w:val="21"/>
          <w:highlight w:val="none"/>
          <w:u w:val="none"/>
          <w:lang w:eastAsia="zh-CN" w:bidi="ar-SA"/>
        </w:rPr>
        <w:t>同意，在授权期限内不撤回本授权。</w:t>
      </w:r>
    </w:p>
    <w:p w14:paraId="276C8047">
      <w:pPr>
        <w:pStyle w:val="6"/>
        <w:widowControl/>
        <w:numPr>
          <w:ilvl w:val="-1"/>
          <w:numId w:val="0"/>
        </w:numPr>
        <w:spacing w:before="150" w:after="150"/>
        <w:ind w:right="226"/>
        <w:rPr>
          <w:rFonts w:ascii="仿宋" w:hAnsi="仿宋" w:eastAsia="仿宋" w:cstheme="minorBidi"/>
          <w:b/>
          <w:bCs w:val="0"/>
          <w:color w:val="auto"/>
          <w:kern w:val="2"/>
          <w:sz w:val="21"/>
          <w:szCs w:val="21"/>
          <w:highlight w:val="none"/>
          <w:u w:val="none"/>
          <w:lang w:bidi="ar-SA"/>
        </w:rPr>
      </w:pPr>
      <w:r>
        <w:rPr>
          <w:rFonts w:hint="eastAsia" w:ascii="仿宋" w:hAnsi="仿宋" w:eastAsia="仿宋" w:cstheme="minorBidi"/>
          <w:b w:val="0"/>
          <w:bCs/>
          <w:i w:val="0"/>
          <w:caps w:val="0"/>
          <w:color w:val="auto"/>
          <w:spacing w:val="0"/>
          <w:kern w:val="2"/>
          <w:sz w:val="21"/>
          <w:szCs w:val="21"/>
          <w:highlight w:val="none"/>
          <w:u w:val="none"/>
          <w:lang w:val="en-US" w:eastAsia="zh-CN" w:bidi="ar-SA"/>
        </w:rPr>
        <w:t>2、</w:t>
      </w:r>
      <w:r>
        <w:rPr>
          <w:rFonts w:ascii="仿宋" w:hAnsi="仿宋" w:eastAsia="仿宋" w:cstheme="minorBidi"/>
          <w:b/>
          <w:bCs w:val="0"/>
          <w:i w:val="0"/>
          <w:caps w:val="0"/>
          <w:color w:val="auto"/>
          <w:spacing w:val="0"/>
          <w:kern w:val="2"/>
          <w:sz w:val="21"/>
          <w:szCs w:val="21"/>
          <w:highlight w:val="none"/>
          <w:u w:val="none"/>
          <w:lang w:bidi="ar-SA"/>
        </w:rPr>
        <w:t>若乙方由第三方推荐向甲方申请信用卡或申请的信用卡属于甲方与第三方联合运营项目，则乙方同意甲方将乙方信用卡的申请进度和推荐完成进度开放给第三方查询</w:t>
      </w:r>
      <w:r>
        <w:rPr>
          <w:rFonts w:hint="eastAsia" w:ascii="仿宋" w:hAnsi="仿宋" w:eastAsia="仿宋" w:cstheme="minorBidi"/>
          <w:b/>
          <w:bCs w:val="0"/>
          <w:i w:val="0"/>
          <w:caps w:val="0"/>
          <w:color w:val="auto"/>
          <w:spacing w:val="0"/>
          <w:kern w:val="2"/>
          <w:sz w:val="21"/>
          <w:szCs w:val="21"/>
          <w:highlight w:val="none"/>
          <w:u w:val="none"/>
          <w:lang w:eastAsia="zh-CN" w:bidi="ar-SA"/>
        </w:rPr>
        <w:t>，</w:t>
      </w:r>
      <w:r>
        <w:rPr>
          <w:rFonts w:hint="eastAsia" w:ascii="仿宋" w:hAnsi="仿宋" w:eastAsia="仿宋" w:cstheme="minorBidi"/>
          <w:b/>
          <w:bCs w:val="0"/>
          <w:i w:val="0"/>
          <w:caps w:val="0"/>
          <w:color w:val="auto"/>
          <w:spacing w:val="0"/>
          <w:kern w:val="2"/>
          <w:sz w:val="21"/>
          <w:szCs w:val="21"/>
          <w:highlight w:val="none"/>
          <w:u w:val="none"/>
          <w:lang w:val="en-US" w:eastAsia="zh-CN" w:bidi="ar-SA"/>
        </w:rPr>
        <w:t>同时，根据乙方与第三方签订的相关协议约定，甲方及第三方可在乙方授权的范围内共享通过乙方授权查询的个人信息数据，包括但不限于征信数据、个人基础信息数据、个人敏感信息等，具体共享信息以第三方与乙方签订并推送至甲方的协议约定范围为准</w:t>
      </w:r>
      <w:r>
        <w:rPr>
          <w:rFonts w:ascii="仿宋" w:hAnsi="仿宋" w:eastAsia="仿宋" w:cstheme="minorBidi"/>
          <w:b/>
          <w:bCs w:val="0"/>
          <w:i w:val="0"/>
          <w:caps w:val="0"/>
          <w:color w:val="auto"/>
          <w:spacing w:val="0"/>
          <w:kern w:val="2"/>
          <w:sz w:val="21"/>
          <w:szCs w:val="21"/>
          <w:highlight w:val="none"/>
          <w:u w:val="none"/>
          <w:lang w:bidi="ar-SA"/>
        </w:rPr>
        <w:t>。</w:t>
      </w:r>
    </w:p>
    <w:p w14:paraId="2ABB9158">
      <w:pPr>
        <w:rPr>
          <w:rFonts w:ascii="仿宋" w:hAnsi="仿宋" w:eastAsia="仿宋"/>
          <w:b/>
          <w:color w:val="auto"/>
          <w:sz w:val="21"/>
          <w:szCs w:val="21"/>
          <w:highlight w:val="none"/>
          <w:u w:val="none"/>
        </w:rPr>
      </w:pPr>
      <w:r>
        <w:rPr>
          <w:rFonts w:hint="eastAsia" w:ascii="仿宋" w:hAnsi="仿宋" w:eastAsia="仿宋"/>
          <w:color w:val="auto"/>
          <w:sz w:val="21"/>
          <w:szCs w:val="21"/>
          <w:highlight w:val="none"/>
          <w:u w:val="none"/>
          <w:lang w:val="en-US" w:eastAsia="zh-CN"/>
        </w:rPr>
        <w:t>3</w:t>
      </w:r>
      <w:r>
        <w:rPr>
          <w:rFonts w:hint="eastAsia" w:ascii="仿宋" w:hAnsi="仿宋" w:eastAsia="仿宋"/>
          <w:color w:val="auto"/>
          <w:sz w:val="21"/>
          <w:szCs w:val="21"/>
          <w:highlight w:val="none"/>
          <w:u w:val="none"/>
        </w:rPr>
        <w:t>、</w:t>
      </w:r>
      <w:r>
        <w:rPr>
          <w:rFonts w:hint="eastAsia" w:ascii="仿宋" w:hAnsi="仿宋" w:eastAsia="仿宋"/>
          <w:b/>
          <w:color w:val="auto"/>
          <w:sz w:val="21"/>
          <w:szCs w:val="21"/>
          <w:highlight w:val="none"/>
          <w:u w:val="none"/>
        </w:rPr>
        <w:t>主卡持卡人及具有完全民事行为能力的附属卡持卡人均承诺对主卡和附属卡项下发生的全部债务承担连带清偿责任，具有限制民事行为能力的附属卡持卡人只对附属卡项下发生的债务承担清偿责任。</w:t>
      </w:r>
    </w:p>
    <w:p w14:paraId="156489C1">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lang w:val="en-US" w:eastAsia="zh-CN"/>
        </w:rPr>
        <w:t>4</w:t>
      </w:r>
      <w:r>
        <w:rPr>
          <w:rFonts w:hint="eastAsia" w:ascii="仿宋" w:hAnsi="仿宋" w:eastAsia="仿宋"/>
          <w:color w:val="auto"/>
          <w:sz w:val="21"/>
          <w:szCs w:val="21"/>
          <w:highlight w:val="none"/>
          <w:u w:val="none"/>
        </w:rPr>
        <w:t>、附属卡申请人必须为主卡申请人的父母、配偶、子女或兄弟姐妹。</w:t>
      </w:r>
    </w:p>
    <w:p w14:paraId="568CB999">
      <w:pPr>
        <w:rPr>
          <w:rFonts w:ascii="仿宋" w:hAnsi="仿宋" w:eastAsia="仿宋"/>
          <w:b/>
          <w:color w:val="auto"/>
          <w:sz w:val="21"/>
          <w:szCs w:val="21"/>
          <w:highlight w:val="none"/>
          <w:u w:val="none"/>
        </w:rPr>
      </w:pPr>
      <w:r>
        <w:rPr>
          <w:rFonts w:hint="eastAsia" w:ascii="仿宋" w:hAnsi="仿宋" w:eastAsia="仿宋"/>
          <w:color w:val="auto"/>
          <w:sz w:val="21"/>
          <w:szCs w:val="21"/>
          <w:highlight w:val="none"/>
          <w:u w:val="none"/>
          <w:lang w:val="en-US" w:eastAsia="zh-CN"/>
        </w:rPr>
        <w:t>5</w:t>
      </w:r>
      <w:r>
        <w:rPr>
          <w:rFonts w:hint="eastAsia" w:ascii="仿宋" w:hAnsi="仿宋" w:eastAsia="仿宋"/>
          <w:color w:val="auto"/>
          <w:sz w:val="21"/>
          <w:szCs w:val="21"/>
          <w:highlight w:val="none"/>
          <w:u w:val="none"/>
        </w:rPr>
        <w:t>、</w:t>
      </w:r>
      <w:r>
        <w:rPr>
          <w:rFonts w:hint="eastAsia" w:ascii="仿宋" w:hAnsi="仿宋" w:eastAsia="仿宋"/>
          <w:b/>
          <w:color w:val="auto"/>
          <w:sz w:val="21"/>
          <w:szCs w:val="21"/>
          <w:highlight w:val="none"/>
          <w:u w:val="none"/>
        </w:rPr>
        <w:t>甲方有权依据乙方的资信状况及账户信用额度的使用情况核给或调整其信用额度（额度可调整直至为零）及/或信用卡等级。</w:t>
      </w:r>
      <w:r>
        <w:rPr>
          <w:rFonts w:hint="eastAsia" w:ascii="仿宋" w:hAnsi="仿宋" w:eastAsia="仿宋"/>
          <w:color w:val="auto"/>
          <w:sz w:val="21"/>
          <w:szCs w:val="21"/>
          <w:highlight w:val="none"/>
          <w:u w:val="none"/>
        </w:rPr>
        <w:t>甲方须将调整账户信用额度及/或信用卡等级的信息通过电子（含网站公告、官方微信、手机银行、网上银行、电子邮件、短信等）、口头或书面等方式之一及时通知乙方，乙方的信用额度与其附属卡持卡人共享。</w:t>
      </w:r>
      <w:r>
        <w:rPr>
          <w:rFonts w:hint="eastAsia" w:ascii="仿宋" w:hAnsi="仿宋" w:eastAsia="仿宋"/>
          <w:b/>
          <w:color w:val="auto"/>
          <w:sz w:val="21"/>
          <w:szCs w:val="21"/>
          <w:highlight w:val="none"/>
          <w:u w:val="none"/>
        </w:rPr>
        <w:t>无论乙方是否接受甲方对其账户信用额度的调整，乙方对已发生的欠款负有清偿责任。</w:t>
      </w:r>
    </w:p>
    <w:p w14:paraId="29EBF96E">
      <w:pPr>
        <w:rPr>
          <w:rFonts w:ascii="仿宋" w:hAnsi="仿宋" w:eastAsia="仿宋"/>
          <w:b/>
          <w:color w:val="auto"/>
          <w:sz w:val="21"/>
          <w:szCs w:val="21"/>
          <w:highlight w:val="none"/>
          <w:u w:val="none"/>
        </w:rPr>
      </w:pPr>
      <w:r>
        <w:rPr>
          <w:rFonts w:hint="eastAsia" w:ascii="仿宋" w:hAnsi="仿宋" w:eastAsia="仿宋"/>
          <w:b/>
          <w:color w:val="auto"/>
          <w:sz w:val="21"/>
          <w:szCs w:val="21"/>
          <w:highlight w:val="none"/>
          <w:u w:val="none"/>
          <w:lang w:val="en-US" w:eastAsia="zh-CN"/>
        </w:rPr>
        <w:t>6</w:t>
      </w:r>
      <w:r>
        <w:rPr>
          <w:rFonts w:hint="eastAsia" w:ascii="仿宋" w:hAnsi="仿宋" w:eastAsia="仿宋"/>
          <w:b/>
          <w:color w:val="auto"/>
          <w:sz w:val="21"/>
          <w:szCs w:val="21"/>
          <w:highlight w:val="none"/>
          <w:u w:val="none"/>
        </w:rPr>
        <w:t>、乙方在申请信用卡（外币卡、公务卡等除外）时，</w:t>
      </w:r>
      <w:r>
        <w:rPr>
          <w:rFonts w:hint="eastAsia" w:ascii="仿宋" w:hAnsi="仿宋" w:eastAsia="仿宋"/>
          <w:b/>
          <w:color w:val="auto"/>
          <w:sz w:val="21"/>
          <w:szCs w:val="21"/>
          <w:highlight w:val="none"/>
          <w:u w:val="none"/>
          <w:lang w:eastAsia="zh-CN"/>
        </w:rPr>
        <w:t>同时申请</w:t>
      </w:r>
      <w:r>
        <w:rPr>
          <w:rFonts w:hint="eastAsia" w:ascii="仿宋" w:hAnsi="仿宋" w:eastAsia="仿宋"/>
          <w:b/>
          <w:color w:val="auto"/>
          <w:sz w:val="21"/>
          <w:szCs w:val="21"/>
          <w:highlight w:val="none"/>
          <w:u w:val="none"/>
        </w:rPr>
        <w:t>开通备用金额度，额度视乙方资信状况核给。如乙方不愿接受备用金额度，可通过甲方客户服务热线</w:t>
      </w:r>
      <w:r>
        <w:rPr>
          <w:rFonts w:hint="eastAsia" w:ascii="仿宋" w:hAnsi="仿宋" w:eastAsia="仿宋"/>
          <w:b/>
          <w:color w:val="auto"/>
          <w:sz w:val="21"/>
          <w:szCs w:val="21"/>
          <w:highlight w:val="none"/>
          <w:u w:val="none"/>
          <w:lang w:val="en-US" w:eastAsia="zh-CN"/>
        </w:rPr>
        <w:t>400-16-96869</w:t>
      </w:r>
      <w:r>
        <w:rPr>
          <w:rFonts w:hint="eastAsia" w:ascii="仿宋" w:hAnsi="仿宋" w:eastAsia="仿宋"/>
          <w:b/>
          <w:color w:val="auto"/>
          <w:sz w:val="21"/>
          <w:szCs w:val="21"/>
          <w:highlight w:val="none"/>
          <w:u w:val="none"/>
        </w:rPr>
        <w:t>或任一网点申请关闭。</w:t>
      </w:r>
    </w:p>
    <w:p w14:paraId="76DC7B01">
      <w:pPr>
        <w:rPr>
          <w:rFonts w:hint="eastAsia" w:ascii="仿宋" w:hAnsi="仿宋" w:eastAsia="仿宋"/>
          <w:color w:val="auto"/>
          <w:sz w:val="21"/>
          <w:szCs w:val="21"/>
          <w:highlight w:val="none"/>
          <w:u w:val="none"/>
        </w:rPr>
      </w:pPr>
      <w:r>
        <w:rPr>
          <w:rFonts w:hint="eastAsia" w:ascii="仿宋" w:hAnsi="仿宋" w:eastAsia="仿宋"/>
          <w:color w:val="auto"/>
          <w:sz w:val="21"/>
          <w:szCs w:val="21"/>
          <w:highlight w:val="none"/>
          <w:u w:val="none"/>
          <w:lang w:val="en-US" w:eastAsia="zh-CN"/>
        </w:rPr>
        <w:t>7</w:t>
      </w:r>
      <w:r>
        <w:rPr>
          <w:rFonts w:hint="eastAsia" w:ascii="仿宋" w:hAnsi="仿宋" w:eastAsia="仿宋"/>
          <w:color w:val="auto"/>
          <w:sz w:val="21"/>
          <w:szCs w:val="21"/>
          <w:highlight w:val="none"/>
          <w:u w:val="none"/>
        </w:rPr>
        <w:t>、甲方有权经乙方同意后为乙方核发其他卡种的信用卡。</w:t>
      </w:r>
    </w:p>
    <w:p w14:paraId="66CC952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eastAsia="仿宋"/>
          <w:color w:val="auto"/>
          <w:sz w:val="21"/>
          <w:szCs w:val="21"/>
          <w:highlight w:val="none"/>
          <w:u w:val="none"/>
          <w:lang w:val="en-US" w:eastAsia="zh-CN"/>
        </w:rPr>
      </w:pPr>
      <w:r>
        <w:rPr>
          <w:rFonts w:hint="eastAsia" w:ascii="仿宋" w:hAnsi="仿宋" w:eastAsia="仿宋" w:cs="仿宋"/>
          <w:b/>
          <w:bCs/>
          <w:color w:val="auto"/>
          <w:sz w:val="21"/>
          <w:szCs w:val="21"/>
          <w:highlight w:val="none"/>
          <w:u w:val="none"/>
          <w:shd w:val="clear" w:color="auto" w:fill="FFFFFF"/>
          <w:lang w:val="en-US" w:eastAsia="zh-CN"/>
        </w:rPr>
        <w:t>8</w:t>
      </w:r>
      <w:r>
        <w:rPr>
          <w:rFonts w:hint="eastAsia" w:ascii="仿宋" w:hAnsi="仿宋" w:eastAsia="仿宋" w:cs="仿宋"/>
          <w:b/>
          <w:bCs/>
          <w:color w:val="auto"/>
          <w:sz w:val="21"/>
          <w:szCs w:val="21"/>
          <w:highlight w:val="none"/>
          <w:u w:val="none"/>
          <w:shd w:val="clear" w:color="auto" w:fill="FFFFFF"/>
        </w:rPr>
        <w:t>.乙方知悉并同意向甲方申请的带有“闪付”或 “QuickPass”标识的银联IC信用卡已同步开通小额免密免签功能，小额免密免签功能的限额以甲方对外公布的限额为准并可经公告后调整。</w:t>
      </w:r>
      <w:r>
        <w:rPr>
          <w:rFonts w:hint="eastAsia" w:ascii="仿宋" w:hAnsi="仿宋" w:eastAsia="仿宋" w:cs="仿宋"/>
          <w:b/>
          <w:bCs/>
          <w:color w:val="auto"/>
          <w:sz w:val="21"/>
          <w:szCs w:val="21"/>
          <w:highlight w:val="none"/>
          <w:u w:val="none"/>
          <w:shd w:val="clear" w:color="auto" w:fill="FFFFFF"/>
          <w:lang w:val="en-US" w:eastAsia="zh-CN"/>
        </w:rPr>
        <w:t>若乙方结合自身需求无需小额免密免签服务或对甲方调整后的限额有任何疑问，</w:t>
      </w:r>
      <w:r>
        <w:rPr>
          <w:rFonts w:hint="eastAsia" w:ascii="仿宋" w:hAnsi="仿宋" w:eastAsia="仿宋" w:cs="仿宋"/>
          <w:b/>
          <w:bCs/>
          <w:color w:val="auto"/>
          <w:sz w:val="21"/>
          <w:szCs w:val="21"/>
          <w:highlight w:val="none"/>
          <w:u w:val="none"/>
          <w:shd w:val="clear" w:color="auto" w:fill="FFFFFF"/>
        </w:rPr>
        <w:t>乙方可通过</w:t>
      </w:r>
      <w:r>
        <w:rPr>
          <w:rFonts w:hint="eastAsia" w:ascii="仿宋" w:hAnsi="仿宋" w:eastAsia="仿宋" w:cs="仿宋"/>
          <w:b/>
          <w:bCs/>
          <w:color w:val="auto"/>
          <w:sz w:val="21"/>
          <w:szCs w:val="21"/>
          <w:highlight w:val="none"/>
          <w:u w:val="none"/>
          <w:shd w:val="clear" w:color="auto" w:fill="FFFFFF"/>
          <w:lang w:eastAsia="zh-CN"/>
        </w:rPr>
        <w:t>甲方手机银行</w:t>
      </w:r>
      <w:r>
        <w:rPr>
          <w:rFonts w:hint="eastAsia" w:ascii="仿宋" w:hAnsi="仿宋" w:eastAsia="仿宋" w:cs="仿宋"/>
          <w:b/>
          <w:bCs/>
          <w:color w:val="auto"/>
          <w:sz w:val="21"/>
          <w:szCs w:val="21"/>
          <w:highlight w:val="none"/>
          <w:u w:val="none"/>
          <w:shd w:val="clear" w:color="auto" w:fill="FFFFFF"/>
        </w:rPr>
        <w:t>或客服热线</w:t>
      </w:r>
      <w:r>
        <w:rPr>
          <w:rFonts w:hint="eastAsia" w:ascii="仿宋" w:hAnsi="仿宋" w:eastAsia="仿宋" w:cs="仿宋"/>
          <w:b/>
          <w:bCs/>
          <w:color w:val="auto"/>
          <w:sz w:val="21"/>
          <w:szCs w:val="21"/>
          <w:highlight w:val="none"/>
          <w:u w:val="none"/>
          <w:shd w:val="clear" w:color="auto" w:fill="FFFFFF"/>
          <w:lang w:val="en-US" w:eastAsia="zh-CN"/>
        </w:rPr>
        <w:t>400-16-96869</w:t>
      </w:r>
      <w:r>
        <w:rPr>
          <w:rFonts w:hint="eastAsia" w:ascii="仿宋" w:hAnsi="仿宋" w:eastAsia="仿宋" w:cs="仿宋"/>
          <w:b/>
          <w:bCs/>
          <w:color w:val="auto"/>
          <w:sz w:val="21"/>
          <w:szCs w:val="21"/>
          <w:highlight w:val="none"/>
          <w:u w:val="none"/>
          <w:shd w:val="clear" w:color="auto" w:fill="FFFFFF"/>
        </w:rPr>
        <w:t>等方式关闭小额免密免签功能</w:t>
      </w:r>
      <w:r>
        <w:rPr>
          <w:rFonts w:hint="eastAsia" w:ascii="仿宋" w:hAnsi="仿宋" w:eastAsia="仿宋" w:cs="仿宋"/>
          <w:b/>
          <w:bCs/>
          <w:color w:val="auto"/>
          <w:sz w:val="21"/>
          <w:szCs w:val="21"/>
          <w:highlight w:val="none"/>
          <w:u w:val="none"/>
          <w:shd w:val="clear" w:color="auto" w:fill="FFFFFF"/>
          <w:lang w:eastAsia="zh-CN"/>
        </w:rPr>
        <w:t>，</w:t>
      </w:r>
      <w:r>
        <w:rPr>
          <w:rFonts w:hint="eastAsia" w:ascii="仿宋" w:hAnsi="仿宋" w:eastAsia="仿宋" w:cs="仿宋"/>
          <w:b/>
          <w:bCs/>
          <w:color w:val="auto"/>
          <w:sz w:val="21"/>
          <w:szCs w:val="21"/>
          <w:highlight w:val="none"/>
          <w:u w:val="none"/>
          <w:shd w:val="clear" w:color="auto" w:fill="FFFFFF"/>
          <w:lang w:val="en-US" w:eastAsia="zh-CN"/>
        </w:rPr>
        <w:t>若乙方继续使用小额免密免签功能，则视为接受甲方提供的小额免密免签服务。</w:t>
      </w:r>
    </w:p>
    <w:p w14:paraId="6B41449B">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shd w:val="clear" w:color="auto" w:fill="FFFFFF"/>
          <w:lang w:val="en-US" w:eastAsia="zh-CN"/>
        </w:rPr>
        <w:t>9</w:t>
      </w:r>
      <w:r>
        <w:rPr>
          <w:rFonts w:hint="eastAsia" w:ascii="仿宋" w:hAnsi="仿宋" w:eastAsia="仿宋" w:cs="仿宋"/>
          <w:b/>
          <w:bCs/>
          <w:color w:val="auto"/>
          <w:sz w:val="21"/>
          <w:szCs w:val="21"/>
          <w:highlight w:val="none"/>
          <w:u w:val="none"/>
          <w:shd w:val="clear" w:color="auto" w:fill="FFFFFF"/>
        </w:rPr>
        <w:t>.乙方同意甲方在</w:t>
      </w:r>
      <w:r>
        <w:rPr>
          <w:rFonts w:hint="default" w:ascii="仿宋" w:hAnsi="仿宋" w:eastAsia="仿宋" w:cs="仿宋"/>
          <w:b/>
          <w:bCs/>
          <w:color w:val="auto"/>
          <w:sz w:val="21"/>
          <w:szCs w:val="21"/>
          <w:highlight w:val="none"/>
          <w:u w:val="none"/>
          <w:shd w:val="clear" w:color="auto" w:fill="FFFFFF"/>
          <w:lang w:val="en-US"/>
        </w:rPr>
        <w:t>其</w:t>
      </w:r>
      <w:r>
        <w:rPr>
          <w:rFonts w:hint="eastAsia" w:ascii="仿宋" w:hAnsi="仿宋" w:eastAsia="仿宋" w:cs="仿宋"/>
          <w:b/>
          <w:bCs/>
          <w:color w:val="auto"/>
          <w:sz w:val="21"/>
          <w:szCs w:val="21"/>
          <w:highlight w:val="none"/>
          <w:u w:val="none"/>
          <w:shd w:val="clear" w:color="auto" w:fill="FFFFFF"/>
        </w:rPr>
        <w:t>信用卡申请获批准后，在</w:t>
      </w:r>
      <w:r>
        <w:rPr>
          <w:rFonts w:hint="eastAsia" w:ascii="仿宋" w:hAnsi="仿宋" w:eastAsia="仿宋" w:cs="仿宋"/>
          <w:b/>
          <w:bCs/>
          <w:color w:val="auto"/>
          <w:sz w:val="21"/>
          <w:szCs w:val="21"/>
          <w:highlight w:val="none"/>
          <w:u w:val="none"/>
          <w:shd w:val="clear" w:color="auto" w:fill="FFFFFF"/>
          <w:lang w:val="en-US" w:eastAsia="zh-CN"/>
        </w:rPr>
        <w:t>乙方</w:t>
      </w:r>
      <w:r>
        <w:rPr>
          <w:rFonts w:hint="eastAsia" w:ascii="仿宋" w:hAnsi="仿宋" w:eastAsia="仿宋" w:cs="仿宋"/>
          <w:b/>
          <w:bCs/>
          <w:color w:val="auto"/>
          <w:sz w:val="21"/>
          <w:szCs w:val="21"/>
          <w:highlight w:val="none"/>
          <w:u w:val="none"/>
          <w:shd w:val="clear" w:color="auto" w:fill="FFFFFF"/>
        </w:rPr>
        <w:t>已持有的信用卡账户下开设电子信用卡服务</w:t>
      </w:r>
      <w:r>
        <w:rPr>
          <w:rFonts w:hint="eastAsia" w:ascii="仿宋" w:hAnsi="仿宋" w:eastAsia="仿宋" w:cs="仿宋"/>
          <w:b/>
          <w:bCs/>
          <w:color w:val="auto"/>
          <w:sz w:val="21"/>
          <w:szCs w:val="21"/>
          <w:highlight w:val="none"/>
          <w:u w:val="none"/>
          <w:shd w:val="clear" w:color="auto" w:fill="FFFFFF"/>
          <w:lang w:eastAsia="zh-CN"/>
        </w:rPr>
        <w:t>，支持互联网无卡支付</w:t>
      </w:r>
      <w:r>
        <w:rPr>
          <w:rFonts w:hint="eastAsia" w:ascii="仿宋" w:hAnsi="仿宋" w:eastAsia="仿宋" w:cs="仿宋"/>
          <w:b/>
          <w:bCs/>
          <w:color w:val="auto"/>
          <w:sz w:val="21"/>
          <w:szCs w:val="21"/>
          <w:highlight w:val="none"/>
          <w:u w:val="none"/>
          <w:shd w:val="clear" w:color="auto" w:fill="FFFFFF"/>
        </w:rPr>
        <w:t>。</w:t>
      </w:r>
    </w:p>
    <w:p w14:paraId="058497A5">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第二条  使用</w:t>
      </w:r>
    </w:p>
    <w:p w14:paraId="66FB53BA">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1、</w:t>
      </w:r>
      <w:r>
        <w:rPr>
          <w:rFonts w:hint="eastAsia" w:ascii="仿宋" w:hAnsi="仿宋" w:eastAsia="仿宋"/>
          <w:b/>
          <w:color w:val="auto"/>
          <w:sz w:val="21"/>
          <w:szCs w:val="21"/>
          <w:highlight w:val="none"/>
          <w:u w:val="none"/>
        </w:rPr>
        <w:t>乙方及其附属卡持卡人收到信用卡后，应立即在信用卡背面的签名栏签上与申请表相同的签名，并在使用信用卡交易时使用相同的签名（双方另有约定的除外），否则，由此产生的损失由乙方承担，但持卡人与发卡机构另有约定或受理机构、银行卡组织另有规定的除外。</w:t>
      </w:r>
      <w:r>
        <w:rPr>
          <w:rFonts w:hint="eastAsia" w:ascii="仿宋" w:hAnsi="仿宋" w:eastAsia="仿宋"/>
          <w:color w:val="auto"/>
          <w:sz w:val="21"/>
          <w:szCs w:val="21"/>
          <w:highlight w:val="none"/>
          <w:u w:val="none"/>
        </w:rPr>
        <w:t>甲方通过甲方指定的途径向乙方及其附属卡持卡人提供查询密码、交易密码（即预借现金密码和刷卡消费密码），交易密码须逐卡设置。对于乙方及其附属卡持卡人密码保管不善造成的损失，由乙方及附属卡持卡人自行承担。</w:t>
      </w:r>
    </w:p>
    <w:p w14:paraId="05C504D0">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2、凡使用密码进行的交易均视为乙方及其附属卡持卡人本人所为，依据密码等电子信息为乙方及其附属卡持卡人办理的存取款、转账结算等各类交易，交易所产生的电子信息记录均为该项交易的有效凭据。凡未使用密码进行的交易，则记载有持卡人签名的交易凭证和/或凭信用卡磁条、芯片、卡号等电子数据而办理的各项交易所产生的信息记录之一或全部、及甲方与乙方及其附属卡持卡人约定的其他证明文件为该项交易完成的有效凭证，但乙方及其附属卡持卡人与甲方另有约定的除外。</w:t>
      </w:r>
    </w:p>
    <w:p w14:paraId="2D2B99A0">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3、信用卡卡片的有效期限最长</w:t>
      </w:r>
      <w:r>
        <w:rPr>
          <w:rFonts w:hint="eastAsia" w:ascii="仿宋" w:hAnsi="仿宋" w:eastAsia="仿宋"/>
          <w:color w:val="auto"/>
          <w:sz w:val="21"/>
          <w:szCs w:val="21"/>
          <w:highlight w:val="none"/>
          <w:u w:val="none"/>
          <w:lang w:eastAsia="zh-CN"/>
        </w:rPr>
        <w:t>不超过十年，以卡面展示为准，</w:t>
      </w:r>
      <w:r>
        <w:rPr>
          <w:rFonts w:hint="eastAsia" w:ascii="仿宋" w:hAnsi="仿宋" w:eastAsia="仿宋"/>
          <w:color w:val="auto"/>
          <w:sz w:val="21"/>
          <w:szCs w:val="21"/>
          <w:highlight w:val="none"/>
          <w:u w:val="none"/>
        </w:rPr>
        <w:t>过期自动失效，但乙方使用信用卡所发生的债权债务关系不因信用卡卡片的逾期失效而消灭。</w:t>
      </w:r>
      <w:r>
        <w:rPr>
          <w:rFonts w:hint="eastAsia" w:ascii="仿宋" w:hAnsi="仿宋" w:eastAsia="仿宋"/>
          <w:b/>
          <w:color w:val="auto"/>
          <w:sz w:val="21"/>
          <w:szCs w:val="21"/>
          <w:highlight w:val="none"/>
          <w:u w:val="none"/>
        </w:rPr>
        <w:t>乙方同意信用卡到期后甲方可直接核发新卡给乙方。</w:t>
      </w:r>
      <w:r>
        <w:rPr>
          <w:rFonts w:hint="eastAsia" w:ascii="仿宋" w:hAnsi="仿宋" w:eastAsia="仿宋"/>
          <w:color w:val="auto"/>
          <w:sz w:val="21"/>
          <w:szCs w:val="21"/>
          <w:highlight w:val="none"/>
          <w:u w:val="none"/>
        </w:rPr>
        <w:t>若甲方直接核发新卡给乙方，则乙方无需另行填写申请表格，乙方知悉并自觉遵守《四川天府银行信用卡（个人卡）领用合约》的各项规定。</w:t>
      </w:r>
      <w:r>
        <w:rPr>
          <w:rFonts w:hint="eastAsia" w:ascii="仿宋" w:hAnsi="仿宋" w:eastAsia="仿宋"/>
          <w:b/>
          <w:color w:val="auto"/>
          <w:sz w:val="21"/>
          <w:szCs w:val="21"/>
          <w:highlight w:val="none"/>
          <w:u w:val="none"/>
        </w:rPr>
        <w:t>若乙方及其附属卡持卡人不愿到期换领新卡，应于卡片的有效期到期前</w:t>
      </w:r>
      <w:r>
        <w:rPr>
          <w:rFonts w:ascii="仿宋" w:hAnsi="仿宋" w:eastAsia="仿宋"/>
          <w:b/>
          <w:color w:val="auto"/>
          <w:sz w:val="21"/>
          <w:szCs w:val="21"/>
          <w:highlight w:val="none"/>
          <w:u w:val="none"/>
        </w:rPr>
        <w:t>2个月致电甲方客户服务热线</w:t>
      </w:r>
      <w:r>
        <w:rPr>
          <w:rFonts w:hint="eastAsia" w:ascii="仿宋" w:hAnsi="仿宋" w:eastAsia="仿宋"/>
          <w:b/>
          <w:color w:val="auto"/>
          <w:sz w:val="21"/>
          <w:szCs w:val="21"/>
          <w:highlight w:val="none"/>
          <w:u w:val="none"/>
          <w:lang w:val="en-US" w:eastAsia="zh-CN"/>
        </w:rPr>
        <w:t>400-16-96869</w:t>
      </w:r>
      <w:r>
        <w:rPr>
          <w:rFonts w:ascii="仿宋" w:hAnsi="仿宋" w:eastAsia="仿宋"/>
          <w:b/>
          <w:color w:val="auto"/>
          <w:sz w:val="21"/>
          <w:szCs w:val="21"/>
          <w:highlight w:val="none"/>
          <w:u w:val="none"/>
        </w:rPr>
        <w:t>通知甲方，否则，甲方视同乙方同意到期更换新卡，并为乙方更换新卡和收取年费</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年费收取标准</w:t>
      </w:r>
      <w:r>
        <w:rPr>
          <w:rFonts w:hint="eastAsia" w:ascii="仿宋" w:hAnsi="仿宋" w:eastAsia="仿宋" w:cs="仿宋"/>
          <w:color w:val="auto"/>
          <w:sz w:val="21"/>
          <w:szCs w:val="21"/>
          <w:highlight w:val="none"/>
          <w:u w:val="none"/>
          <w:lang w:eastAsia="zh-CN"/>
        </w:rPr>
        <w:t>详见《四川天府银行个人信用卡服务收费范围及标准》</w:t>
      </w:r>
      <w:r>
        <w:rPr>
          <w:rFonts w:hint="eastAsia" w:ascii="仿宋" w:hAnsi="仿宋" w:eastAsia="仿宋" w:cs="仿宋"/>
          <w:color w:val="auto"/>
          <w:sz w:val="21"/>
          <w:szCs w:val="21"/>
          <w:highlight w:val="none"/>
          <w:u w:val="none"/>
          <w:lang w:val="en-US" w:eastAsia="zh-CN"/>
        </w:rPr>
        <w:t>及甲方网站公示信息</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Cs w:val="21"/>
          <w:highlight w:val="none"/>
          <w:u w:val="none"/>
        </w:rPr>
        <w:t>。</w:t>
      </w:r>
    </w:p>
    <w:p w14:paraId="6FB92005">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4、</w:t>
      </w:r>
      <w:r>
        <w:rPr>
          <w:rFonts w:hint="eastAsia" w:ascii="仿宋" w:hAnsi="仿宋" w:eastAsia="仿宋"/>
          <w:b/>
          <w:color w:val="auto"/>
          <w:sz w:val="21"/>
          <w:szCs w:val="21"/>
          <w:highlight w:val="none"/>
          <w:u w:val="none"/>
        </w:rPr>
        <w:t>乙方停止用卡，应在清偿信用卡账户所有账款后，及时致电甲方客户服务热线</w:t>
      </w:r>
      <w:r>
        <w:rPr>
          <w:rFonts w:hint="eastAsia" w:ascii="仿宋" w:hAnsi="仿宋" w:eastAsia="仿宋"/>
          <w:b/>
          <w:color w:val="auto"/>
          <w:sz w:val="21"/>
          <w:szCs w:val="21"/>
          <w:highlight w:val="none"/>
          <w:u w:val="none"/>
          <w:lang w:val="en-US" w:eastAsia="zh-CN"/>
        </w:rPr>
        <w:t>400-16-96869</w:t>
      </w:r>
      <w:r>
        <w:rPr>
          <w:rFonts w:hint="eastAsia" w:ascii="仿宋" w:hAnsi="仿宋" w:eastAsia="仿宋"/>
          <w:b/>
          <w:color w:val="auto"/>
          <w:sz w:val="21"/>
          <w:szCs w:val="21"/>
          <w:highlight w:val="none"/>
          <w:u w:val="none"/>
        </w:rPr>
        <w:t>或</w:t>
      </w:r>
      <w:r>
        <w:rPr>
          <w:rFonts w:hint="eastAsia" w:ascii="仿宋" w:hAnsi="仿宋" w:eastAsia="仿宋"/>
          <w:b/>
          <w:color w:val="auto"/>
          <w:sz w:val="21"/>
          <w:szCs w:val="21"/>
          <w:highlight w:val="none"/>
          <w:u w:val="none"/>
          <w:lang w:val="en-US" w:eastAsia="zh-CN"/>
        </w:rPr>
        <w:t>本人</w:t>
      </w:r>
      <w:r>
        <w:rPr>
          <w:rFonts w:hint="eastAsia" w:ascii="仿宋" w:hAnsi="仿宋" w:eastAsia="仿宋"/>
          <w:b/>
          <w:color w:val="auto"/>
          <w:sz w:val="21"/>
          <w:szCs w:val="21"/>
          <w:highlight w:val="none"/>
          <w:u w:val="none"/>
        </w:rPr>
        <w:t>到任一网点办理销户手续，甲方对已收取的年费作为违约金不予退还；如该等违约金不足以弥补甲方损失的，甲方有权追索差额部分。</w:t>
      </w:r>
    </w:p>
    <w:p w14:paraId="7CFC49BD">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5、乙方有义务保管好信用卡及卡号、有效期、卡片背面签名栏数字信息、电子卡安全码等卡片信息，因信用卡或相关卡片信息保管不善被他人使用信用卡，由乙方承担由此造成的一切损失。</w:t>
      </w:r>
      <w:r>
        <w:rPr>
          <w:rFonts w:hint="eastAsia" w:ascii="仿宋" w:hAnsi="仿宋" w:eastAsia="仿宋"/>
          <w:b/>
          <w:color w:val="auto"/>
          <w:sz w:val="21"/>
          <w:szCs w:val="21"/>
          <w:highlight w:val="none"/>
          <w:u w:val="none"/>
        </w:rPr>
        <w:t>若乙方故意将信用卡出售、出租、转借或以其他方式交由他人持有或使用的视为违约。甲方有权向乙方收取违约金</w:t>
      </w:r>
      <w:r>
        <w:rPr>
          <w:rFonts w:ascii="仿宋" w:hAnsi="仿宋" w:eastAsia="仿宋"/>
          <w:b/>
          <w:color w:val="auto"/>
          <w:sz w:val="21"/>
          <w:szCs w:val="21"/>
          <w:highlight w:val="none"/>
          <w:u w:val="none"/>
        </w:rPr>
        <w:t>1000元人民币并收回信用卡，由此造成的一切损失由乙方承担。</w:t>
      </w:r>
    </w:p>
    <w:p w14:paraId="1C909A3C">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6、信用卡如遗失、被窃或发生其它遭乙方以外的他人占有的情形，乙方应</w:t>
      </w:r>
      <w:r>
        <w:rPr>
          <w:rFonts w:hint="eastAsia" w:ascii="仿宋" w:hAnsi="仿宋" w:eastAsia="仿宋"/>
          <w:color w:val="auto"/>
          <w:sz w:val="21"/>
          <w:szCs w:val="21"/>
          <w:highlight w:val="none"/>
          <w:u w:val="none"/>
          <w:lang w:val="en-US" w:eastAsia="zh-Hans"/>
        </w:rPr>
        <w:t>立即</w:t>
      </w:r>
      <w:r>
        <w:rPr>
          <w:rFonts w:hint="eastAsia" w:ascii="仿宋" w:hAnsi="仿宋" w:eastAsia="仿宋"/>
          <w:color w:val="auto"/>
          <w:sz w:val="21"/>
          <w:szCs w:val="21"/>
          <w:highlight w:val="none"/>
          <w:u w:val="none"/>
        </w:rPr>
        <w:t>致电甲方客户服务热线</w:t>
      </w:r>
      <w:r>
        <w:rPr>
          <w:rFonts w:hint="eastAsia" w:ascii="仿宋" w:hAnsi="仿宋" w:eastAsia="仿宋"/>
          <w:color w:val="auto"/>
          <w:sz w:val="21"/>
          <w:szCs w:val="21"/>
          <w:highlight w:val="none"/>
          <w:u w:val="none"/>
          <w:lang w:val="en-US" w:eastAsia="zh-CN"/>
        </w:rPr>
        <w:t>400-16-96869</w:t>
      </w:r>
      <w:r>
        <w:rPr>
          <w:rFonts w:hint="eastAsia" w:ascii="仿宋" w:hAnsi="仿宋" w:eastAsia="仿宋"/>
          <w:color w:val="auto"/>
          <w:sz w:val="21"/>
          <w:szCs w:val="21"/>
          <w:highlight w:val="none"/>
          <w:u w:val="none"/>
        </w:rPr>
        <w:t>或</w:t>
      </w:r>
      <w:r>
        <w:rPr>
          <w:rFonts w:hint="eastAsia" w:ascii="仿宋" w:hAnsi="仿宋" w:eastAsia="仿宋"/>
          <w:color w:val="auto"/>
          <w:sz w:val="21"/>
          <w:szCs w:val="21"/>
          <w:highlight w:val="none"/>
          <w:u w:val="none"/>
          <w:lang w:val="en-US" w:eastAsia="zh-CN"/>
        </w:rPr>
        <w:t>本人</w:t>
      </w:r>
      <w:r>
        <w:rPr>
          <w:rFonts w:hint="eastAsia" w:ascii="仿宋" w:hAnsi="仿宋" w:eastAsia="仿宋"/>
          <w:color w:val="auto"/>
          <w:sz w:val="21"/>
          <w:szCs w:val="21"/>
          <w:highlight w:val="none"/>
          <w:u w:val="none"/>
        </w:rPr>
        <w:t>到任一网点办理挂失，挂失经甲方确认后即为正式挂失。凡正式挂失前所发生经济损失均由乙方承担</w:t>
      </w:r>
      <w:r>
        <w:rPr>
          <w:rFonts w:hint="default" w:ascii="仿宋" w:hAnsi="仿宋" w:eastAsia="仿宋"/>
          <w:color w:val="auto"/>
          <w:sz w:val="21"/>
          <w:szCs w:val="21"/>
          <w:highlight w:val="none"/>
          <w:u w:val="none"/>
        </w:rPr>
        <w:t>，</w:t>
      </w:r>
      <w:r>
        <w:rPr>
          <w:rFonts w:hint="eastAsia" w:ascii="仿宋" w:hAnsi="仿宋" w:eastAsia="仿宋"/>
          <w:color w:val="auto"/>
          <w:sz w:val="21"/>
          <w:szCs w:val="21"/>
          <w:highlight w:val="none"/>
          <w:u w:val="none"/>
          <w:lang w:val="en-US" w:eastAsia="zh-Hans"/>
        </w:rPr>
        <w:t>如果涉及信用卡被盗刷交易的</w:t>
      </w:r>
      <w:r>
        <w:rPr>
          <w:rFonts w:hint="default" w:ascii="仿宋" w:hAnsi="仿宋" w:eastAsia="仿宋"/>
          <w:color w:val="auto"/>
          <w:sz w:val="21"/>
          <w:szCs w:val="21"/>
          <w:highlight w:val="none"/>
          <w:u w:val="none"/>
          <w:lang w:eastAsia="zh-Hans"/>
        </w:rPr>
        <w:t>，</w:t>
      </w:r>
      <w:r>
        <w:rPr>
          <w:rFonts w:hint="eastAsia" w:ascii="仿宋" w:hAnsi="仿宋" w:eastAsia="仿宋"/>
          <w:color w:val="auto"/>
          <w:sz w:val="21"/>
          <w:szCs w:val="21"/>
          <w:highlight w:val="none"/>
          <w:u w:val="none"/>
          <w:lang w:val="en-US" w:eastAsia="zh-Hans"/>
        </w:rPr>
        <w:t>乙方应当向公安机关报案</w:t>
      </w:r>
      <w:r>
        <w:rPr>
          <w:rFonts w:hint="default" w:ascii="仿宋" w:hAnsi="仿宋" w:eastAsia="仿宋"/>
          <w:color w:val="auto"/>
          <w:sz w:val="21"/>
          <w:szCs w:val="21"/>
          <w:highlight w:val="none"/>
          <w:u w:val="none"/>
          <w:lang w:eastAsia="zh-Hans"/>
        </w:rPr>
        <w:t>，</w:t>
      </w:r>
      <w:r>
        <w:rPr>
          <w:rFonts w:hint="eastAsia" w:ascii="仿宋" w:hAnsi="仿宋" w:eastAsia="仿宋"/>
          <w:color w:val="auto"/>
          <w:sz w:val="21"/>
          <w:szCs w:val="21"/>
          <w:highlight w:val="none"/>
          <w:u w:val="none"/>
          <w:lang w:val="en-US" w:eastAsia="zh-Hans"/>
        </w:rPr>
        <w:t>并通知甲方报案情况</w:t>
      </w:r>
      <w:r>
        <w:rPr>
          <w:rFonts w:hint="eastAsia" w:ascii="仿宋" w:hAnsi="仿宋" w:eastAsia="仿宋"/>
          <w:color w:val="auto"/>
          <w:sz w:val="21"/>
          <w:szCs w:val="21"/>
          <w:highlight w:val="none"/>
          <w:u w:val="none"/>
        </w:rPr>
        <w:t>。若乙方与他人合谋或有其它不诚信的行为，或者不配合甲方调查情况时，则由乙方承担因此造成的损失。</w:t>
      </w:r>
    </w:p>
    <w:p w14:paraId="08E9A8D8">
      <w:pPr>
        <w:rPr>
          <w:rFonts w:ascii="仿宋" w:hAnsi="仿宋" w:eastAsia="仿宋"/>
          <w:b/>
          <w:color w:val="auto"/>
          <w:sz w:val="21"/>
          <w:szCs w:val="21"/>
          <w:highlight w:val="none"/>
          <w:u w:val="none"/>
        </w:rPr>
      </w:pPr>
      <w:r>
        <w:rPr>
          <w:rFonts w:hint="eastAsia" w:ascii="仿宋" w:hAnsi="仿宋" w:eastAsia="仿宋"/>
          <w:color w:val="auto"/>
          <w:sz w:val="21"/>
          <w:szCs w:val="21"/>
          <w:highlight w:val="none"/>
          <w:u w:val="none"/>
        </w:rPr>
        <w:t>7、信用卡的所有权属于甲方，仅限乙方本人使用。甲方有权依照国家有关规定收回或不发卡给乙方，并可授权所属机构和特约商户没收信用卡，乙方应继续承担偿还全部欠款和利息的义务，</w:t>
      </w:r>
      <w:r>
        <w:rPr>
          <w:rFonts w:hint="eastAsia" w:ascii="仿宋" w:hAnsi="仿宋" w:eastAsia="仿宋"/>
          <w:b/>
          <w:color w:val="auto"/>
          <w:sz w:val="21"/>
          <w:szCs w:val="21"/>
          <w:highlight w:val="none"/>
          <w:u w:val="none"/>
        </w:rPr>
        <w:t>且乙方未偿还的账款视为于甲方收回信用卡或甲方授权机构</w:t>
      </w:r>
      <w:r>
        <w:rPr>
          <w:rFonts w:ascii="仿宋" w:hAnsi="仿宋" w:eastAsia="仿宋"/>
          <w:b/>
          <w:color w:val="auto"/>
          <w:sz w:val="21"/>
          <w:szCs w:val="21"/>
          <w:highlight w:val="none"/>
          <w:u w:val="none"/>
        </w:rPr>
        <w:t>/商户没收信用卡之日全部到期</w:t>
      </w:r>
      <w:r>
        <w:rPr>
          <w:rFonts w:hint="eastAsia" w:ascii="仿宋" w:hAnsi="仿宋" w:eastAsia="仿宋"/>
          <w:b/>
          <w:color w:val="auto"/>
          <w:sz w:val="21"/>
          <w:szCs w:val="21"/>
          <w:highlight w:val="none"/>
          <w:u w:val="none"/>
        </w:rPr>
        <w:t xml:space="preserve">，且乙方应一次性清偿。乙方同意甲方有权处理、转让其所拥有的针对乙方的债权，无须征得乙方的同意。 </w:t>
      </w:r>
    </w:p>
    <w:p w14:paraId="1D7BC603">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8、</w:t>
      </w:r>
      <w:r>
        <w:rPr>
          <w:rFonts w:hint="eastAsia" w:ascii="仿宋" w:hAnsi="仿宋" w:eastAsia="仿宋"/>
          <w:b/>
          <w:color w:val="auto"/>
          <w:sz w:val="21"/>
          <w:szCs w:val="21"/>
          <w:highlight w:val="none"/>
          <w:u w:val="none"/>
        </w:rPr>
        <w:t>甲方有权随时因其认定的正当理由（</w:t>
      </w:r>
      <w:r>
        <w:rPr>
          <w:rFonts w:hint="eastAsia" w:ascii="仿宋" w:hAnsi="仿宋" w:eastAsia="仿宋"/>
          <w:b/>
          <w:color w:val="auto"/>
          <w:szCs w:val="21"/>
          <w:highlight w:val="none"/>
          <w:u w:val="none"/>
        </w:rPr>
        <w:t>包括但不限于：乙方或其附属卡持卡人有任何舞弊、欺诈或非真实交易的情形；乙方或其附属卡持卡人存在以积分套利为主要目的的行为；乙方或其附属卡持卡人在积分累积或兑换中存在任何虚假交易、舞弊、欺诈或其他不诚信行为的；乙方或其附属卡持卡人存在出卖银行卡等行为时；乙方或其附属卡持卡人或乙方重要关联方存在洗钱或者被制裁风险（包括但不限于：提供不实、不完整或者无效的身份或交易信息，未及时更新身份证明文件，乙方或其附属卡持卡人或其账户、乙方重要关联方出现异常或涉嫌洗钱、恐怖融资，乙方或其附属卡持卡人或其交易、乙方重要关联方或其交易涉及联合国、中国等国际组织或国家发布的监控名单或者制裁事项，或乙方或其附属卡持卡人或乙方重要关联方在使用金融服务中或为甲方提供服务中出现其他违反可适用法律法规的情况等）；乙方或其附属卡持卡人在</w:t>
      </w:r>
      <w:r>
        <w:rPr>
          <w:rFonts w:hint="eastAsia" w:ascii="仿宋" w:hAnsi="仿宋" w:eastAsia="仿宋"/>
          <w:b/>
          <w:color w:val="auto"/>
          <w:szCs w:val="21"/>
          <w:highlight w:val="none"/>
          <w:u w:val="none"/>
          <w:lang w:val="en-US" w:eastAsia="zh-CN"/>
        </w:rPr>
        <w:t>四川天府银行</w:t>
      </w:r>
      <w:r>
        <w:rPr>
          <w:rFonts w:hint="eastAsia" w:ascii="仿宋" w:hAnsi="仿宋" w:eastAsia="仿宋"/>
          <w:b/>
          <w:color w:val="auto"/>
          <w:szCs w:val="21"/>
          <w:highlight w:val="none"/>
          <w:u w:val="none"/>
        </w:rPr>
        <w:t>开立的账户交易异常，且甲方无法评估乙方涉税、制裁等洗钱风险或经评估超过甲方风险管理能力时；乙方或其附属卡持卡人存在将信用卡用于生产经营、偿还贷款、投资等非消费领域或用于政策限制或者禁止性领域或涉嫌违反国家外汇管理相关规定等情形时；乙方存在非法或未经甲方授权的渠道申请信用卡等行为时；信用卡因被取消、管制、终止、过期并不被续期等原因变为不正常状态；乙方资信状况恶化或家庭财务状况恶化；乙方或其附属卡持卡人预留的联系方式失效；乙方未依约还款；乙方资信状况经甲方评估存在异常；乙方身故；乙方或其附属卡持卡人违反法律法规、监管规定、本合约、章程或甲方的相关规定等</w:t>
      </w:r>
      <w:r>
        <w:rPr>
          <w:rFonts w:hint="eastAsia" w:ascii="仿宋" w:hAnsi="仿宋" w:eastAsia="仿宋"/>
          <w:b/>
          <w:color w:val="auto"/>
          <w:sz w:val="21"/>
          <w:szCs w:val="21"/>
          <w:highlight w:val="none"/>
          <w:u w:val="none"/>
        </w:rPr>
        <w:t>）或卡片的风险控管因素，</w:t>
      </w:r>
      <w:r>
        <w:rPr>
          <w:rFonts w:hint="eastAsia" w:ascii="仿宋" w:hAnsi="仿宋" w:eastAsia="仿宋"/>
          <w:b/>
          <w:color w:val="auto"/>
          <w:szCs w:val="21"/>
          <w:highlight w:val="none"/>
          <w:u w:val="none"/>
        </w:rPr>
        <w:t>单方对乙方及/或其附属卡持卡人采取拒绝开户申请、限制或取消乙方及/或其附属卡持卡人的信用卡交易、中止乙方及/或其附属卡人业务办理、中止或停止乙方及/或其附属卡持卡人使用信用卡的权利等一项或多项措施，并可要求乙方及其附属卡持卡人配合尽职调查、补充证明文件或者在指定期限内办理销户及其他相关手续。乙方或其附属卡持卡人逾期未办理的，则视同自愿销户，此时甲方可单方予以销户。甲方因乙方或其附属卡持卡人出现本条所述的风险情况而采取上述措施所造成的责任和损失由乙方及其附属卡持卡人自行承担。乙方同时还应对甲方由此可能产生的损失承担赔偿责任。甲方有权直接从乙方账户扣款对甲方所受损失予以弥补。</w:t>
      </w:r>
      <w:r>
        <w:rPr>
          <w:rFonts w:hint="eastAsia" w:ascii="仿宋" w:hAnsi="仿宋" w:eastAsia="仿宋"/>
          <w:b/>
          <w:color w:val="auto"/>
          <w:sz w:val="21"/>
          <w:szCs w:val="21"/>
          <w:highlight w:val="none"/>
          <w:u w:val="none"/>
          <w:lang w:val="en-US" w:eastAsia="zh-Hans"/>
        </w:rPr>
        <w:t>若甲方发现乙方存在恶意透支等犯罪嫌疑的</w:t>
      </w:r>
      <w:r>
        <w:rPr>
          <w:rFonts w:hint="default" w:ascii="仿宋" w:hAnsi="仿宋" w:eastAsia="仿宋"/>
          <w:b/>
          <w:color w:val="auto"/>
          <w:sz w:val="21"/>
          <w:szCs w:val="21"/>
          <w:highlight w:val="none"/>
          <w:u w:val="none"/>
          <w:lang w:eastAsia="zh-Hans"/>
        </w:rPr>
        <w:t>，</w:t>
      </w:r>
      <w:r>
        <w:rPr>
          <w:rFonts w:hint="eastAsia" w:ascii="仿宋" w:hAnsi="仿宋" w:eastAsia="仿宋"/>
          <w:b/>
          <w:color w:val="auto"/>
          <w:sz w:val="21"/>
          <w:szCs w:val="21"/>
          <w:highlight w:val="none"/>
          <w:u w:val="none"/>
          <w:lang w:val="en-US" w:eastAsia="zh-Hans"/>
        </w:rPr>
        <w:t>甲方有权向公安机关报案</w:t>
      </w:r>
      <w:r>
        <w:rPr>
          <w:rFonts w:hint="default" w:ascii="仿宋" w:hAnsi="仿宋" w:eastAsia="仿宋"/>
          <w:b/>
          <w:color w:val="auto"/>
          <w:sz w:val="21"/>
          <w:szCs w:val="21"/>
          <w:highlight w:val="none"/>
          <w:u w:val="none"/>
          <w:lang w:eastAsia="zh-Hans"/>
        </w:rPr>
        <w:t>，</w:t>
      </w:r>
      <w:r>
        <w:rPr>
          <w:rFonts w:hint="eastAsia" w:ascii="仿宋" w:hAnsi="仿宋" w:eastAsia="仿宋"/>
          <w:b/>
          <w:color w:val="auto"/>
          <w:sz w:val="21"/>
          <w:szCs w:val="21"/>
          <w:highlight w:val="none"/>
          <w:u w:val="none"/>
          <w:lang w:val="en-US" w:eastAsia="zh-Hans"/>
        </w:rPr>
        <w:t>并从报案之日起</w:t>
      </w:r>
      <w:r>
        <w:rPr>
          <w:rFonts w:hint="default" w:ascii="仿宋" w:hAnsi="仿宋" w:eastAsia="仿宋"/>
          <w:b/>
          <w:color w:val="auto"/>
          <w:sz w:val="21"/>
          <w:szCs w:val="21"/>
          <w:highlight w:val="none"/>
          <w:u w:val="none"/>
          <w:lang w:eastAsia="zh-Hans"/>
        </w:rPr>
        <w:t>，</w:t>
      </w:r>
      <w:r>
        <w:rPr>
          <w:rFonts w:hint="eastAsia" w:ascii="仿宋" w:hAnsi="仿宋" w:eastAsia="仿宋" w:cstheme="minorBidi"/>
          <w:b/>
          <w:bCs/>
          <w:color w:val="auto"/>
          <w:kern w:val="0"/>
          <w:sz w:val="21"/>
          <w:szCs w:val="21"/>
          <w:highlight w:val="none"/>
          <w:u w:val="none"/>
          <w:lang w:val="en-US" w:eastAsia="zh-Hans" w:bidi="ar-SA"/>
        </w:rPr>
        <w:t>甲方对乙方享有的债权请求权诉讼时效中断</w:t>
      </w:r>
      <w:r>
        <w:rPr>
          <w:rFonts w:hint="default" w:ascii="仿宋" w:hAnsi="仿宋" w:eastAsia="仿宋" w:cstheme="minorBidi"/>
          <w:b/>
          <w:bCs/>
          <w:color w:val="auto"/>
          <w:kern w:val="0"/>
          <w:sz w:val="21"/>
          <w:szCs w:val="21"/>
          <w:highlight w:val="none"/>
          <w:u w:val="none"/>
          <w:lang w:eastAsia="zh-Hans" w:bidi="ar-SA"/>
        </w:rPr>
        <w:t>。</w:t>
      </w:r>
    </w:p>
    <w:p w14:paraId="50A111AF">
      <w:pPr>
        <w:rPr>
          <w:rFonts w:hint="eastAsia" w:ascii="仿宋" w:hAnsi="仿宋" w:eastAsia="仿宋"/>
          <w:b/>
          <w:bCs/>
          <w:color w:val="auto"/>
          <w:sz w:val="21"/>
          <w:szCs w:val="21"/>
          <w:highlight w:val="none"/>
          <w:u w:val="none"/>
        </w:rPr>
      </w:pPr>
      <w:r>
        <w:rPr>
          <w:rFonts w:ascii="仿宋" w:hAnsi="仿宋" w:eastAsia="仿宋"/>
          <w:b/>
          <w:bCs/>
          <w:color w:val="auto"/>
          <w:sz w:val="21"/>
          <w:szCs w:val="21"/>
          <w:highlight w:val="none"/>
          <w:u w:val="none"/>
        </w:rPr>
        <w:t>9</w:t>
      </w:r>
      <w:r>
        <w:rPr>
          <w:rFonts w:hint="eastAsia" w:ascii="仿宋" w:hAnsi="仿宋" w:eastAsia="仿宋"/>
          <w:b/>
          <w:bCs/>
          <w:color w:val="auto"/>
          <w:sz w:val="21"/>
          <w:szCs w:val="21"/>
          <w:highlight w:val="none"/>
          <w:u w:val="none"/>
        </w:rPr>
        <w:t>、信用卡资金应当用于乙方个人消费，不得用于生产经营、投资等非消费领域（包括但不限于购房、证券投资、理财、借贷及其他权益性投资）。</w:t>
      </w:r>
      <w:r>
        <w:rPr>
          <w:rFonts w:hint="eastAsia" w:ascii="仿宋" w:hAnsi="仿宋" w:eastAsia="仿宋"/>
          <w:b/>
          <w:bCs/>
          <w:color w:val="auto"/>
          <w:sz w:val="21"/>
          <w:szCs w:val="21"/>
          <w:highlight w:val="none"/>
          <w:u w:val="none"/>
          <w:lang w:eastAsia="zh-CN"/>
        </w:rPr>
        <w:t>甲方有权要求乙方提供相关消费凭证等资金用途证明材料。</w:t>
      </w:r>
      <w:r>
        <w:rPr>
          <w:rFonts w:hint="eastAsia" w:ascii="仿宋" w:hAnsi="仿宋" w:eastAsia="仿宋"/>
          <w:b/>
          <w:bCs/>
          <w:color w:val="auto"/>
          <w:sz w:val="21"/>
          <w:szCs w:val="21"/>
          <w:highlight w:val="none"/>
          <w:u w:val="none"/>
        </w:rPr>
        <w:t>如乙方违规使用信用卡资金，甲方有权采取相应管控措施。</w:t>
      </w:r>
    </w:p>
    <w:p w14:paraId="0BE95D39">
      <w:pPr>
        <w:rPr>
          <w:rFonts w:hint="eastAsia" w:ascii="仿宋" w:hAnsi="仿宋" w:eastAsia="仿宋" w:cs="仿宋"/>
          <w:b/>
          <w:bCs/>
          <w:color w:val="auto"/>
          <w:sz w:val="21"/>
          <w:szCs w:val="21"/>
          <w:highlight w:val="none"/>
          <w:u w:val="none"/>
          <w:lang w:val="en-US" w:eastAsia="zh-CN"/>
        </w:rPr>
      </w:pPr>
      <w:r>
        <w:rPr>
          <w:rFonts w:hint="eastAsia" w:ascii="仿宋" w:hAnsi="仿宋" w:eastAsia="仿宋" w:cs="仿宋"/>
          <w:b/>
          <w:bCs/>
          <w:color w:val="auto"/>
          <w:sz w:val="21"/>
          <w:szCs w:val="21"/>
          <w:highlight w:val="none"/>
          <w:u w:val="none"/>
          <w:lang w:val="en-US" w:eastAsia="zh-CN"/>
        </w:rPr>
        <w:t>10、</w:t>
      </w:r>
      <w:r>
        <w:rPr>
          <w:rFonts w:hint="eastAsia" w:ascii="仿宋" w:hAnsi="仿宋" w:eastAsia="仿宋" w:cs="仿宋"/>
          <w:b/>
          <w:bCs/>
          <w:color w:val="auto"/>
          <w:sz w:val="21"/>
          <w:szCs w:val="21"/>
          <w:highlight w:val="none"/>
          <w:u w:val="none"/>
          <w:shd w:val="clear" w:color="auto" w:fill="FFFFFF"/>
        </w:rPr>
        <w:t>如果乙方使用信用卡以分期付款的方式购买商品或服务，乙方同意遵守甲方有关分期业务的条款与条件。</w:t>
      </w:r>
    </w:p>
    <w:p w14:paraId="5B84A0EA">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1</w:t>
      </w:r>
      <w:r>
        <w:rPr>
          <w:rFonts w:hint="eastAsia" w:ascii="仿宋" w:hAnsi="仿宋" w:eastAsia="仿宋"/>
          <w:color w:val="auto"/>
          <w:sz w:val="21"/>
          <w:szCs w:val="21"/>
          <w:highlight w:val="none"/>
          <w:u w:val="none"/>
          <w:lang w:val="en-US" w:eastAsia="zh-CN"/>
        </w:rPr>
        <w:t>1</w:t>
      </w:r>
      <w:r>
        <w:rPr>
          <w:rFonts w:hint="eastAsia" w:ascii="仿宋" w:hAnsi="仿宋" w:eastAsia="仿宋"/>
          <w:color w:val="auto"/>
          <w:sz w:val="21"/>
          <w:szCs w:val="21"/>
          <w:highlight w:val="none"/>
          <w:u w:val="none"/>
        </w:rPr>
        <w:t>、乙方及其附属卡持卡人应妥善保管查询密码、交易密码和短信验证码，如乙方遗忘密码或需要更换密码，可通过甲方客户服务热线</w:t>
      </w:r>
      <w:r>
        <w:rPr>
          <w:rFonts w:hint="eastAsia" w:ascii="仿宋" w:hAnsi="仿宋" w:eastAsia="仿宋"/>
          <w:color w:val="auto"/>
          <w:sz w:val="21"/>
          <w:szCs w:val="21"/>
          <w:highlight w:val="none"/>
          <w:u w:val="none"/>
          <w:lang w:val="en-US" w:eastAsia="zh-CN"/>
        </w:rPr>
        <w:t>400-16-96869</w:t>
      </w:r>
      <w:r>
        <w:rPr>
          <w:rFonts w:hint="eastAsia" w:ascii="仿宋" w:hAnsi="仿宋" w:eastAsia="仿宋"/>
          <w:color w:val="auto"/>
          <w:sz w:val="21"/>
          <w:szCs w:val="21"/>
          <w:highlight w:val="none"/>
          <w:u w:val="none"/>
        </w:rPr>
        <w:t>、网点等免费办理重置密码手续。对于乙方及其附属卡持卡人密码或短信验证码保管不善造成的损失，由乙方及其附属卡持卡人自行承担。</w:t>
      </w:r>
    </w:p>
    <w:p w14:paraId="64051277">
      <w:pPr>
        <w:rPr>
          <w:rFonts w:hint="eastAsia" w:ascii="仿宋" w:hAnsi="仿宋" w:eastAsia="仿宋"/>
          <w:color w:val="auto"/>
          <w:sz w:val="21"/>
          <w:szCs w:val="21"/>
          <w:highlight w:val="none"/>
          <w:u w:val="none"/>
        </w:rPr>
      </w:pPr>
      <w:r>
        <w:rPr>
          <w:rFonts w:hint="eastAsia" w:ascii="仿宋" w:hAnsi="仿宋" w:eastAsia="仿宋"/>
          <w:b/>
          <w:bCs/>
          <w:color w:val="auto"/>
          <w:sz w:val="21"/>
          <w:szCs w:val="21"/>
          <w:highlight w:val="none"/>
          <w:u w:val="none"/>
        </w:rPr>
        <w:t>1</w:t>
      </w:r>
      <w:r>
        <w:rPr>
          <w:rFonts w:hint="eastAsia" w:ascii="仿宋" w:hAnsi="仿宋" w:eastAsia="仿宋"/>
          <w:b/>
          <w:bCs/>
          <w:color w:val="auto"/>
          <w:sz w:val="21"/>
          <w:szCs w:val="21"/>
          <w:highlight w:val="none"/>
          <w:u w:val="none"/>
          <w:lang w:val="en-US" w:eastAsia="zh-CN"/>
        </w:rPr>
        <w:t>2</w:t>
      </w:r>
      <w:r>
        <w:rPr>
          <w:rFonts w:hint="eastAsia" w:ascii="仿宋" w:hAnsi="仿宋" w:eastAsia="仿宋"/>
          <w:b/>
          <w:bCs/>
          <w:color w:val="auto"/>
          <w:sz w:val="21"/>
          <w:szCs w:val="21"/>
          <w:highlight w:val="none"/>
          <w:u w:val="none"/>
        </w:rPr>
        <w:t>、为了保障信用卡的交易安全，乙方及其附属卡持卡人同意并授权甲方在信用卡使用、风险管理的过程中，可以向依法设立的电信运营商等合法机构（包括但不限于中国电信、中国移动、中国联通等外部合作机构）查询、使用或提供包括但不限于乙方及其附属卡持卡人的地理位置、行为、设备等相关信息，并保留相关资料。</w:t>
      </w:r>
      <w:r>
        <w:rPr>
          <w:rFonts w:hint="eastAsia" w:ascii="仿宋" w:hAnsi="仿宋" w:eastAsia="仿宋"/>
          <w:color w:val="auto"/>
          <w:sz w:val="21"/>
          <w:szCs w:val="21"/>
          <w:highlight w:val="none"/>
          <w:u w:val="none"/>
        </w:rPr>
        <w:t>甲方依法对乙方及其附属卡持卡人的相关信息承担保密责任，并保证要求合作机构对持卡人的相关信息承担保密责任。</w:t>
      </w:r>
    </w:p>
    <w:p w14:paraId="3F57EEBB">
      <w:pPr>
        <w:rPr>
          <w:rFonts w:hint="eastAsia" w:ascii="仿宋" w:hAnsi="仿宋" w:eastAsia="仿宋"/>
          <w:b/>
          <w:bCs/>
          <w:color w:val="auto"/>
          <w:sz w:val="21"/>
          <w:szCs w:val="21"/>
          <w:highlight w:val="none"/>
          <w:u w:val="none"/>
          <w:lang w:val="en-US" w:eastAsia="zh-CN"/>
        </w:rPr>
      </w:pPr>
      <w:r>
        <w:rPr>
          <w:rFonts w:hint="eastAsia" w:ascii="仿宋" w:hAnsi="仿宋" w:eastAsia="仿宋"/>
          <w:b/>
          <w:bCs/>
          <w:color w:val="auto"/>
          <w:sz w:val="21"/>
          <w:szCs w:val="21"/>
          <w:highlight w:val="none"/>
          <w:u w:val="none"/>
          <w:lang w:val="en-US" w:eastAsia="zh-CN"/>
        </w:rPr>
        <w:t>13.信用卡申请成功后6个月内未激活的，银行有权将其关闭为睡眠卡。连续18个月以上无主动交易且当前透支余额、溢缴款为零的长期</w:t>
      </w:r>
      <w:r>
        <w:rPr>
          <w:rFonts w:hint="eastAsia" w:ascii="仿宋" w:hAnsi="仿宋" w:eastAsia="仿宋"/>
          <w:b/>
          <w:bCs/>
          <w:color w:val="auto"/>
          <w:sz w:val="21"/>
          <w:szCs w:val="21"/>
          <w:highlight w:val="none"/>
          <w:u w:val="none"/>
          <w:lang w:val="en-US" w:eastAsia="zh-Hans"/>
        </w:rPr>
        <w:t>未激活</w:t>
      </w:r>
      <w:r>
        <w:rPr>
          <w:rFonts w:hint="eastAsia" w:ascii="仿宋" w:hAnsi="仿宋" w:eastAsia="仿宋"/>
          <w:b/>
          <w:bCs/>
          <w:color w:val="auto"/>
          <w:sz w:val="21"/>
          <w:szCs w:val="21"/>
          <w:highlight w:val="none"/>
          <w:u w:val="none"/>
          <w:lang w:val="en-US" w:eastAsia="zh-CN"/>
        </w:rPr>
        <w:t>睡眠信用卡，银行有权</w:t>
      </w:r>
      <w:r>
        <w:rPr>
          <w:rFonts w:hint="eastAsia" w:ascii="仿宋" w:hAnsi="仿宋" w:eastAsia="仿宋"/>
          <w:b/>
          <w:bCs/>
          <w:color w:val="FF0000"/>
          <w:sz w:val="21"/>
          <w:szCs w:val="21"/>
          <w:highlight w:val="none"/>
          <w:u w:val="none"/>
          <w:lang w:val="en-US" w:eastAsia="zh-CN"/>
        </w:rPr>
        <w:t>注销</w:t>
      </w:r>
      <w:r>
        <w:rPr>
          <w:rFonts w:hint="eastAsia" w:ascii="仿宋" w:hAnsi="仿宋" w:eastAsia="仿宋"/>
          <w:b/>
          <w:bCs/>
          <w:color w:val="auto"/>
          <w:sz w:val="21"/>
          <w:szCs w:val="21"/>
          <w:highlight w:val="none"/>
          <w:u w:val="none"/>
          <w:lang w:val="en-US" w:eastAsia="zh-CN"/>
        </w:rPr>
        <w:t>该卡。</w:t>
      </w:r>
    </w:p>
    <w:p w14:paraId="74B1FC51">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第三条  对账和缴款</w:t>
      </w:r>
    </w:p>
    <w:p w14:paraId="1DA6C8C9">
      <w:pPr>
        <w:pStyle w:val="2"/>
        <w:rPr>
          <w:rFonts w:hint="default" w:ascii="仿宋" w:hAnsi="仿宋" w:eastAsia="仿宋"/>
          <w:b/>
          <w:color w:val="auto"/>
          <w:sz w:val="21"/>
          <w:szCs w:val="21"/>
          <w:highlight w:val="none"/>
          <w:u w:val="none"/>
        </w:rPr>
      </w:pPr>
      <w:r>
        <w:rPr>
          <w:rFonts w:ascii="仿宋" w:hAnsi="仿宋" w:eastAsia="仿宋"/>
          <w:color w:val="auto"/>
          <w:sz w:val="21"/>
          <w:szCs w:val="21"/>
          <w:highlight w:val="none"/>
          <w:u w:val="none"/>
        </w:rPr>
        <w:t>1</w:t>
      </w:r>
      <w:r>
        <w:rPr>
          <w:rFonts w:hint="eastAsia" w:ascii="仿宋" w:hAnsi="仿宋" w:eastAsia="仿宋"/>
          <w:color w:val="auto"/>
          <w:sz w:val="21"/>
          <w:szCs w:val="21"/>
          <w:highlight w:val="none"/>
          <w:u w:val="none"/>
        </w:rPr>
        <w:t>、</w:t>
      </w:r>
      <w:r>
        <w:rPr>
          <w:rFonts w:hint="eastAsia" w:ascii="仿宋" w:hAnsi="仿宋" w:eastAsia="仿宋"/>
          <w:b/>
          <w:color w:val="auto"/>
          <w:sz w:val="21"/>
          <w:szCs w:val="21"/>
          <w:highlight w:val="none"/>
          <w:u w:val="none"/>
        </w:rPr>
        <w:t>乙方未收到对账单应主动查询，若在到期还款日前乙方未向甲方提出异议，则视同其已认可全部交易</w:t>
      </w:r>
      <w:r>
        <w:rPr>
          <w:rFonts w:hint="default" w:ascii="仿宋" w:hAnsi="仿宋" w:eastAsia="仿宋"/>
          <w:b/>
          <w:color w:val="auto"/>
          <w:sz w:val="21"/>
          <w:szCs w:val="21"/>
          <w:highlight w:val="none"/>
          <w:u w:val="none"/>
        </w:rPr>
        <w:t>并承诺</w:t>
      </w:r>
      <w:r>
        <w:rPr>
          <w:rFonts w:ascii="仿宋" w:hAnsi="仿宋" w:eastAsia="仿宋"/>
          <w:b/>
          <w:color w:val="auto"/>
          <w:szCs w:val="21"/>
          <w:highlight w:val="none"/>
          <w:u w:val="none"/>
        </w:rPr>
        <w:t>按照账单所示金额进行还款，乙方可选择按照账单所示还款金额进行全额还款或按照账单所示最低还款金额进行还款。</w:t>
      </w:r>
    </w:p>
    <w:p w14:paraId="3D7BDA53">
      <w:pPr>
        <w:rPr>
          <w:rFonts w:hint="eastAsia" w:ascii="仿宋" w:hAnsi="仿宋" w:eastAsiaTheme="minorEastAsia"/>
          <w:b/>
          <w:color w:val="auto"/>
          <w:sz w:val="21"/>
          <w:szCs w:val="21"/>
          <w:highlight w:val="none"/>
          <w:u w:val="none"/>
          <w:lang w:eastAsia="zh-CN"/>
        </w:rPr>
      </w:pPr>
      <w:r>
        <w:rPr>
          <w:rFonts w:ascii="仿宋" w:hAnsi="仿宋" w:eastAsia="仿宋"/>
          <w:b/>
          <w:color w:val="auto"/>
          <w:sz w:val="21"/>
          <w:szCs w:val="21"/>
          <w:highlight w:val="none"/>
          <w:u w:val="none"/>
        </w:rPr>
        <w:t>2</w:t>
      </w:r>
      <w:r>
        <w:rPr>
          <w:rFonts w:hint="eastAsia" w:ascii="仿宋" w:hAnsi="仿宋" w:eastAsia="仿宋"/>
          <w:b/>
          <w:color w:val="auto"/>
          <w:sz w:val="21"/>
          <w:szCs w:val="21"/>
          <w:highlight w:val="none"/>
          <w:u w:val="none"/>
        </w:rPr>
        <w:t>、乙方及其附属卡持卡人的当期非现金交易自记账日至到期还款日（含）为免息还款期。在免息还款期内偿还当期已出账单的全部款项，无须支付非现金交易的利息。否则，</w:t>
      </w:r>
      <w:r>
        <w:rPr>
          <w:rFonts w:hint="eastAsia" w:ascii="仿宋" w:hAnsi="仿宋" w:eastAsia="仿宋" w:cs="仿宋"/>
          <w:b/>
          <w:bCs/>
          <w:color w:val="auto"/>
          <w:sz w:val="21"/>
          <w:szCs w:val="21"/>
          <w:highlight w:val="none"/>
          <w:u w:val="none"/>
          <w:shd w:val="clear" w:color="auto" w:fill="FFFFFF"/>
        </w:rPr>
        <w:t>应支付全部透支款项自甲方记账日起至还款到账日的透支利息。甲方收取的透支利息最高为日利率万分之五</w:t>
      </w:r>
      <w:r>
        <w:rPr>
          <w:rFonts w:hint="eastAsia" w:ascii="仿宋" w:hAnsi="仿宋" w:eastAsia="仿宋" w:cs="仿宋"/>
          <w:b/>
          <w:bCs/>
          <w:color w:val="auto"/>
          <w:sz w:val="21"/>
          <w:szCs w:val="21"/>
          <w:highlight w:val="none"/>
          <w:u w:val="none"/>
          <w:shd w:val="clear" w:color="auto" w:fill="FFFFFF"/>
          <w:lang w:eastAsia="zh-CN"/>
        </w:rPr>
        <w:t>（即年化利率</w:t>
      </w:r>
      <w:r>
        <w:rPr>
          <w:rFonts w:hint="eastAsia" w:ascii="仿宋" w:hAnsi="仿宋" w:eastAsia="仿宋" w:cs="仿宋"/>
          <w:b/>
          <w:bCs/>
          <w:color w:val="auto"/>
          <w:sz w:val="21"/>
          <w:szCs w:val="21"/>
          <w:highlight w:val="none"/>
          <w:u w:val="none"/>
          <w:shd w:val="clear" w:color="auto" w:fill="FFFFFF"/>
          <w:lang w:val="en-US" w:eastAsia="zh-CN"/>
        </w:rPr>
        <w:t>18.25%</w:t>
      </w:r>
      <w:r>
        <w:rPr>
          <w:rFonts w:hint="eastAsia" w:ascii="仿宋" w:hAnsi="仿宋" w:eastAsia="仿宋" w:cs="仿宋"/>
          <w:b/>
          <w:bCs/>
          <w:color w:val="auto"/>
          <w:sz w:val="21"/>
          <w:szCs w:val="21"/>
          <w:highlight w:val="none"/>
          <w:u w:val="none"/>
          <w:shd w:val="clear" w:color="auto" w:fill="FFFFFF"/>
          <w:lang w:eastAsia="zh-CN"/>
        </w:rPr>
        <w:t>）</w:t>
      </w:r>
      <w:r>
        <w:rPr>
          <w:rFonts w:hint="eastAsia" w:ascii="仿宋" w:hAnsi="仿宋" w:eastAsia="仿宋" w:cs="仿宋"/>
          <w:b/>
          <w:bCs/>
          <w:color w:val="auto"/>
          <w:sz w:val="21"/>
          <w:szCs w:val="21"/>
          <w:highlight w:val="none"/>
          <w:u w:val="none"/>
          <w:shd w:val="clear" w:color="auto" w:fill="FFFFFF"/>
        </w:rPr>
        <w:t>，甲方有权根据乙方及其附属卡持卡人的用卡行为，在日利率万分之三点五至万分之五</w:t>
      </w:r>
      <w:r>
        <w:rPr>
          <w:rFonts w:hint="eastAsia" w:ascii="仿宋" w:hAnsi="仿宋" w:eastAsia="仿宋" w:cs="仿宋"/>
          <w:b/>
          <w:bCs/>
          <w:color w:val="auto"/>
          <w:sz w:val="21"/>
          <w:szCs w:val="21"/>
          <w:highlight w:val="none"/>
          <w:u w:val="none"/>
          <w:shd w:val="clear" w:color="auto" w:fill="FFFFFF"/>
          <w:lang w:eastAsia="zh-CN"/>
        </w:rPr>
        <w:t>（即年化利率</w:t>
      </w:r>
      <w:r>
        <w:rPr>
          <w:rFonts w:hint="eastAsia" w:ascii="仿宋" w:hAnsi="仿宋" w:eastAsia="仿宋" w:cs="仿宋"/>
          <w:b/>
          <w:bCs/>
          <w:color w:val="auto"/>
          <w:sz w:val="21"/>
          <w:szCs w:val="21"/>
          <w:highlight w:val="none"/>
          <w:u w:val="none"/>
          <w:shd w:val="clear" w:color="auto" w:fill="FFFFFF"/>
          <w:lang w:val="en-US" w:eastAsia="zh-CN"/>
        </w:rPr>
        <w:t>12.775%-18.25%</w:t>
      </w:r>
      <w:r>
        <w:rPr>
          <w:rFonts w:hint="eastAsia" w:ascii="仿宋" w:hAnsi="仿宋" w:eastAsia="仿宋" w:cs="仿宋"/>
          <w:b/>
          <w:bCs/>
          <w:color w:val="auto"/>
          <w:sz w:val="21"/>
          <w:szCs w:val="21"/>
          <w:highlight w:val="none"/>
          <w:u w:val="none"/>
          <w:shd w:val="clear" w:color="auto" w:fill="FFFFFF"/>
          <w:lang w:eastAsia="zh-CN"/>
        </w:rPr>
        <w:t>）</w:t>
      </w:r>
      <w:r>
        <w:rPr>
          <w:rFonts w:hint="eastAsia" w:ascii="仿宋" w:hAnsi="仿宋" w:eastAsia="仿宋" w:cs="仿宋"/>
          <w:b/>
          <w:bCs/>
          <w:color w:val="auto"/>
          <w:sz w:val="21"/>
          <w:szCs w:val="21"/>
          <w:highlight w:val="none"/>
          <w:u w:val="none"/>
          <w:shd w:val="clear" w:color="auto" w:fill="FFFFFF"/>
        </w:rPr>
        <w:t>的范围内计收透支利息，并按月</w:t>
      </w:r>
      <w:r>
        <w:rPr>
          <w:rFonts w:hint="eastAsia" w:ascii="仿宋" w:hAnsi="仿宋" w:eastAsia="仿宋" w:cs="仿宋"/>
          <w:b/>
          <w:bCs/>
          <w:color w:val="auto"/>
          <w:sz w:val="21"/>
          <w:szCs w:val="21"/>
          <w:highlight w:val="none"/>
          <w:u w:val="none"/>
          <w:shd w:val="clear" w:color="auto" w:fill="FFFFFF"/>
          <w:lang w:val="en-US" w:eastAsia="zh-Hans"/>
        </w:rPr>
        <w:t>以年化利率为标准</w:t>
      </w:r>
      <w:r>
        <w:rPr>
          <w:rFonts w:hint="eastAsia" w:ascii="仿宋" w:hAnsi="仿宋" w:eastAsia="仿宋" w:cs="仿宋"/>
          <w:b/>
          <w:bCs/>
          <w:color w:val="auto"/>
          <w:sz w:val="21"/>
          <w:szCs w:val="21"/>
          <w:highlight w:val="none"/>
          <w:u w:val="none"/>
          <w:shd w:val="clear" w:color="auto" w:fill="FFFFFF"/>
        </w:rPr>
        <w:t>计收复利。</w:t>
      </w:r>
      <w:r>
        <w:rPr>
          <w:rFonts w:hint="eastAsia" w:ascii="仿宋" w:hAnsi="仿宋" w:eastAsia="仿宋"/>
          <w:b/>
          <w:color w:val="auto"/>
          <w:sz w:val="21"/>
          <w:szCs w:val="21"/>
          <w:highlight w:val="none"/>
          <w:u w:val="none"/>
        </w:rPr>
        <w:t>如</w:t>
      </w:r>
      <w:r>
        <w:rPr>
          <w:rFonts w:hint="eastAsia" w:ascii="仿宋" w:hAnsi="仿宋" w:eastAsia="仿宋"/>
          <w:b/>
          <w:color w:val="auto"/>
          <w:sz w:val="21"/>
          <w:szCs w:val="21"/>
          <w:highlight w:val="none"/>
          <w:u w:val="none"/>
          <w:lang w:val="en-US" w:eastAsia="zh-CN"/>
        </w:rPr>
        <w:t>甲方调整利率标准，则将按照</w:t>
      </w:r>
      <w:r>
        <w:rPr>
          <w:rFonts w:hint="eastAsia" w:ascii="仿宋" w:hAnsi="仿宋" w:eastAsia="仿宋"/>
          <w:b/>
          <w:color w:val="auto"/>
          <w:sz w:val="21"/>
          <w:szCs w:val="21"/>
          <w:highlight w:val="none"/>
          <w:u w:val="none"/>
        </w:rPr>
        <w:t>中国人民银行的有关规定</w:t>
      </w:r>
      <w:r>
        <w:rPr>
          <w:rFonts w:hint="eastAsia" w:ascii="仿宋" w:hAnsi="仿宋" w:eastAsia="仿宋"/>
          <w:b/>
          <w:color w:val="auto"/>
          <w:sz w:val="21"/>
          <w:szCs w:val="21"/>
          <w:highlight w:val="none"/>
          <w:u w:val="none"/>
          <w:lang w:val="en-US" w:eastAsia="zh-CN"/>
        </w:rPr>
        <w:t>执行</w:t>
      </w:r>
      <w:r>
        <w:rPr>
          <w:rFonts w:hint="eastAsia" w:ascii="仿宋" w:hAnsi="仿宋" w:eastAsia="仿宋"/>
          <w:b/>
          <w:color w:val="auto"/>
          <w:sz w:val="21"/>
          <w:szCs w:val="21"/>
          <w:highlight w:val="none"/>
          <w:u w:val="none"/>
        </w:rPr>
        <w:t>。</w:t>
      </w:r>
    </w:p>
    <w:p w14:paraId="097713B9">
      <w:pPr>
        <w:rPr>
          <w:rFonts w:ascii="仿宋" w:hAnsi="仿宋" w:eastAsia="仿宋"/>
          <w:color w:val="auto"/>
          <w:sz w:val="21"/>
          <w:szCs w:val="21"/>
          <w:highlight w:val="none"/>
          <w:u w:val="none"/>
        </w:rPr>
      </w:pPr>
      <w:r>
        <w:rPr>
          <w:rFonts w:ascii="仿宋" w:hAnsi="仿宋" w:eastAsia="仿宋"/>
          <w:color w:val="auto"/>
          <w:sz w:val="21"/>
          <w:szCs w:val="21"/>
          <w:highlight w:val="none"/>
          <w:u w:val="none"/>
        </w:rPr>
        <w:t>3</w:t>
      </w:r>
      <w:r>
        <w:rPr>
          <w:rFonts w:hint="eastAsia" w:ascii="仿宋" w:hAnsi="仿宋" w:eastAsia="仿宋"/>
          <w:color w:val="auto"/>
          <w:sz w:val="21"/>
          <w:szCs w:val="21"/>
          <w:highlight w:val="none"/>
          <w:u w:val="none"/>
        </w:rPr>
        <w:t>、乙方及其附属卡持卡人可通过ATM机、网点柜面、网银、手机银行以及其他可提供现金服务的机构或渠道提取现金或转账。</w:t>
      </w:r>
      <w:r>
        <w:rPr>
          <w:rFonts w:hint="eastAsia" w:ascii="仿宋" w:hAnsi="仿宋" w:eastAsia="仿宋"/>
          <w:b/>
          <w:color w:val="auto"/>
          <w:sz w:val="21"/>
          <w:szCs w:val="21"/>
          <w:highlight w:val="none"/>
          <w:u w:val="none"/>
        </w:rPr>
        <w:t>以信用卡办理预借现金交易不享受免息还款期待遇，</w:t>
      </w:r>
      <w:r>
        <w:rPr>
          <w:rFonts w:hint="eastAsia" w:ascii="仿宋" w:hAnsi="仿宋" w:eastAsia="仿宋" w:cs="仿宋"/>
          <w:b/>
          <w:bCs/>
          <w:color w:val="auto"/>
          <w:sz w:val="21"/>
          <w:szCs w:val="21"/>
          <w:highlight w:val="none"/>
          <w:u w:val="none"/>
          <w:shd w:val="clear" w:color="auto" w:fill="FFFFFF"/>
        </w:rPr>
        <w:t>甲方由银行记账日起根据乙方及其附属卡持卡人的用卡行为，在日利率万分之三点五至万分之五</w:t>
      </w:r>
      <w:r>
        <w:rPr>
          <w:rFonts w:hint="eastAsia" w:ascii="仿宋" w:hAnsi="仿宋" w:eastAsia="仿宋" w:cs="仿宋"/>
          <w:b/>
          <w:bCs/>
          <w:color w:val="auto"/>
          <w:sz w:val="21"/>
          <w:szCs w:val="21"/>
          <w:highlight w:val="none"/>
          <w:u w:val="none"/>
          <w:shd w:val="clear" w:color="auto" w:fill="FFFFFF"/>
          <w:lang w:eastAsia="zh-CN"/>
        </w:rPr>
        <w:t>（即年化利率</w:t>
      </w:r>
      <w:r>
        <w:rPr>
          <w:rFonts w:hint="eastAsia" w:ascii="仿宋" w:hAnsi="仿宋" w:eastAsia="仿宋" w:cs="仿宋"/>
          <w:b/>
          <w:bCs/>
          <w:color w:val="auto"/>
          <w:sz w:val="21"/>
          <w:szCs w:val="21"/>
          <w:highlight w:val="none"/>
          <w:u w:val="none"/>
          <w:shd w:val="clear" w:color="auto" w:fill="FFFFFF"/>
          <w:lang w:val="en-US" w:eastAsia="zh-CN"/>
        </w:rPr>
        <w:t>12.775%-18.25%</w:t>
      </w:r>
      <w:r>
        <w:rPr>
          <w:rFonts w:hint="eastAsia" w:ascii="仿宋" w:hAnsi="仿宋" w:eastAsia="仿宋" w:cs="仿宋"/>
          <w:b/>
          <w:bCs/>
          <w:color w:val="auto"/>
          <w:sz w:val="21"/>
          <w:szCs w:val="21"/>
          <w:highlight w:val="none"/>
          <w:u w:val="none"/>
          <w:shd w:val="clear" w:color="auto" w:fill="FFFFFF"/>
          <w:lang w:eastAsia="zh-CN"/>
        </w:rPr>
        <w:t>）</w:t>
      </w:r>
      <w:r>
        <w:rPr>
          <w:rFonts w:hint="eastAsia" w:ascii="仿宋" w:hAnsi="仿宋" w:eastAsia="仿宋" w:cs="仿宋"/>
          <w:b/>
          <w:bCs/>
          <w:color w:val="auto"/>
          <w:sz w:val="21"/>
          <w:szCs w:val="21"/>
          <w:highlight w:val="none"/>
          <w:u w:val="none"/>
          <w:shd w:val="clear" w:color="auto" w:fill="FFFFFF"/>
        </w:rPr>
        <w:t>的范围内计收利息至还款到账日止，并按月</w:t>
      </w:r>
      <w:r>
        <w:rPr>
          <w:rFonts w:hint="eastAsia" w:ascii="仿宋" w:hAnsi="仿宋" w:eastAsia="仿宋" w:cs="仿宋"/>
          <w:b/>
          <w:bCs/>
          <w:color w:val="auto"/>
          <w:sz w:val="21"/>
          <w:szCs w:val="21"/>
          <w:highlight w:val="none"/>
          <w:u w:val="none"/>
          <w:shd w:val="clear" w:color="auto" w:fill="FFFFFF"/>
          <w:lang w:val="en-US" w:eastAsia="zh-Hans"/>
        </w:rPr>
        <w:t>以年化利率为标准</w:t>
      </w:r>
      <w:r>
        <w:rPr>
          <w:rFonts w:hint="eastAsia" w:ascii="仿宋" w:hAnsi="仿宋" w:eastAsia="仿宋" w:cs="仿宋"/>
          <w:b/>
          <w:bCs/>
          <w:color w:val="auto"/>
          <w:sz w:val="21"/>
          <w:szCs w:val="21"/>
          <w:highlight w:val="none"/>
          <w:u w:val="none"/>
          <w:shd w:val="clear" w:color="auto" w:fill="FFFFFF"/>
        </w:rPr>
        <w:t>计收复利。</w:t>
      </w:r>
      <w:r>
        <w:rPr>
          <w:rFonts w:hint="eastAsia" w:ascii="仿宋" w:hAnsi="仿宋" w:eastAsia="仿宋"/>
          <w:color w:val="auto"/>
          <w:sz w:val="21"/>
          <w:szCs w:val="21"/>
          <w:highlight w:val="none"/>
          <w:u w:val="none"/>
        </w:rPr>
        <w:t>预借现金的起息日为预借现金交易发生日。</w:t>
      </w:r>
    </w:p>
    <w:p w14:paraId="1F2E8ECB">
      <w:pPr>
        <w:rPr>
          <w:rFonts w:ascii="仿宋" w:hAnsi="仿宋" w:eastAsia="仿宋"/>
          <w:color w:val="auto"/>
          <w:sz w:val="21"/>
          <w:szCs w:val="21"/>
          <w:highlight w:val="none"/>
          <w:u w:val="none"/>
        </w:rPr>
      </w:pPr>
      <w:r>
        <w:rPr>
          <w:rFonts w:ascii="仿宋" w:hAnsi="仿宋" w:eastAsia="仿宋"/>
          <w:b/>
          <w:bCs/>
          <w:color w:val="auto"/>
          <w:sz w:val="21"/>
          <w:szCs w:val="21"/>
          <w:highlight w:val="none"/>
          <w:u w:val="none"/>
        </w:rPr>
        <w:t>4</w:t>
      </w:r>
      <w:r>
        <w:rPr>
          <w:rFonts w:hint="eastAsia" w:ascii="仿宋" w:hAnsi="仿宋" w:eastAsia="仿宋"/>
          <w:b/>
          <w:bCs/>
          <w:color w:val="auto"/>
          <w:sz w:val="21"/>
          <w:szCs w:val="21"/>
          <w:highlight w:val="none"/>
          <w:u w:val="none"/>
        </w:rPr>
        <w:t>、乙方信用卡内的溢缴资金不计付利息。</w:t>
      </w:r>
      <w:r>
        <w:rPr>
          <w:rFonts w:hint="eastAsia" w:ascii="仿宋" w:hAnsi="仿宋" w:eastAsia="仿宋"/>
          <w:color w:val="auto"/>
          <w:sz w:val="21"/>
          <w:szCs w:val="21"/>
          <w:highlight w:val="none"/>
          <w:u w:val="none"/>
        </w:rPr>
        <w:t>若乙方欲领回卡内溢缴资金，乙方及其附属卡持卡人可通过ATM机、网点柜面、网银、手机银行以及其他可提供现金服务的机构或渠道提取现金或转账。</w:t>
      </w:r>
    </w:p>
    <w:p w14:paraId="7CB36687">
      <w:pPr>
        <w:rPr>
          <w:rFonts w:ascii="仿宋" w:hAnsi="仿宋" w:eastAsia="仿宋"/>
          <w:b/>
          <w:color w:val="auto"/>
          <w:sz w:val="21"/>
          <w:szCs w:val="21"/>
          <w:highlight w:val="none"/>
          <w:u w:val="none"/>
        </w:rPr>
      </w:pPr>
      <w:r>
        <w:rPr>
          <w:rFonts w:ascii="仿宋" w:hAnsi="仿宋" w:eastAsia="仿宋"/>
          <w:color w:val="auto"/>
          <w:sz w:val="21"/>
          <w:szCs w:val="21"/>
          <w:highlight w:val="none"/>
          <w:u w:val="none"/>
        </w:rPr>
        <w:t>5</w:t>
      </w:r>
      <w:r>
        <w:rPr>
          <w:rFonts w:hint="eastAsia" w:ascii="仿宋" w:hAnsi="仿宋" w:eastAsia="仿宋"/>
          <w:color w:val="auto"/>
          <w:sz w:val="21"/>
          <w:szCs w:val="21"/>
          <w:highlight w:val="none"/>
          <w:u w:val="none"/>
        </w:rPr>
        <w:t>、乙方可以选择以最低还款额方式还款，即于当期到期还款日（含）前将不低于最低还款额的款项偿还甲方。</w:t>
      </w:r>
      <w:r>
        <w:rPr>
          <w:rFonts w:hint="eastAsia" w:ascii="仿宋" w:hAnsi="仿宋" w:eastAsia="仿宋"/>
          <w:b/>
          <w:color w:val="auto"/>
          <w:sz w:val="21"/>
          <w:szCs w:val="21"/>
          <w:highlight w:val="none"/>
          <w:u w:val="none"/>
        </w:rPr>
        <w:t>选择最低还款额方式不享受免息还款期待遇。乙方如未于每月到期还款日（含）前还清当期最低还款额，则视为违约，违约金为每期最低还款额未还部分的</w:t>
      </w:r>
      <w:r>
        <w:rPr>
          <w:rFonts w:ascii="仿宋" w:hAnsi="仿宋" w:eastAsia="仿宋"/>
          <w:b/>
          <w:color w:val="auto"/>
          <w:sz w:val="21"/>
          <w:szCs w:val="21"/>
          <w:highlight w:val="none"/>
          <w:u w:val="none"/>
        </w:rPr>
        <w:t>5%，最低为10元。</w:t>
      </w:r>
    </w:p>
    <w:p w14:paraId="12CB1464">
      <w:pPr>
        <w:rPr>
          <w:rFonts w:ascii="仿宋" w:hAnsi="仿宋" w:eastAsia="仿宋"/>
          <w:b/>
          <w:color w:val="auto"/>
          <w:sz w:val="21"/>
          <w:szCs w:val="21"/>
          <w:highlight w:val="none"/>
          <w:u w:val="none"/>
        </w:rPr>
      </w:pPr>
      <w:r>
        <w:rPr>
          <w:rFonts w:ascii="仿宋" w:hAnsi="仿宋" w:eastAsia="仿宋"/>
          <w:color w:val="auto"/>
          <w:sz w:val="21"/>
          <w:szCs w:val="21"/>
          <w:highlight w:val="none"/>
          <w:u w:val="none"/>
        </w:rPr>
        <w:t>6</w:t>
      </w:r>
      <w:r>
        <w:rPr>
          <w:rFonts w:hint="eastAsia" w:ascii="仿宋" w:hAnsi="仿宋" w:eastAsia="仿宋"/>
          <w:color w:val="auto"/>
          <w:sz w:val="21"/>
          <w:szCs w:val="21"/>
          <w:highlight w:val="none"/>
          <w:u w:val="none"/>
        </w:rPr>
        <w:t>、</w:t>
      </w:r>
      <w:r>
        <w:rPr>
          <w:rFonts w:hint="eastAsia" w:ascii="仿宋" w:hAnsi="仿宋" w:eastAsia="仿宋"/>
          <w:b/>
          <w:color w:val="auto"/>
          <w:sz w:val="21"/>
          <w:szCs w:val="21"/>
          <w:highlight w:val="none"/>
          <w:u w:val="none"/>
        </w:rPr>
        <w:t>每期最低还款额为</w:t>
      </w:r>
      <w:r>
        <w:rPr>
          <w:rFonts w:ascii="仿宋" w:hAnsi="仿宋" w:eastAsia="仿宋"/>
          <w:b/>
          <w:color w:val="auto"/>
          <w:sz w:val="21"/>
          <w:szCs w:val="21"/>
          <w:highlight w:val="none"/>
          <w:u w:val="none"/>
        </w:rPr>
        <w:t>:信用卡一般交易的百分之十，加上前期所有最低还款额未还部分，加上超过信用额度使用的全部款项，加上所有的费用和利息。乙方如同时拥有甲方二个（含）以上的信用账户，其每期最低还款额为其持有的各账户的最低还款额的总和。</w:t>
      </w:r>
    </w:p>
    <w:p w14:paraId="376FCA7F">
      <w:pPr>
        <w:rPr>
          <w:rFonts w:ascii="仿宋" w:hAnsi="仿宋" w:eastAsia="仿宋"/>
          <w:color w:val="auto"/>
          <w:sz w:val="21"/>
          <w:szCs w:val="21"/>
          <w:highlight w:val="none"/>
          <w:u w:val="none"/>
        </w:rPr>
      </w:pPr>
      <w:r>
        <w:rPr>
          <w:rFonts w:ascii="仿宋" w:hAnsi="仿宋" w:eastAsia="仿宋"/>
          <w:color w:val="auto"/>
          <w:sz w:val="21"/>
          <w:szCs w:val="21"/>
          <w:highlight w:val="none"/>
          <w:u w:val="none"/>
        </w:rPr>
        <w:t>7</w:t>
      </w:r>
      <w:r>
        <w:rPr>
          <w:rFonts w:hint="eastAsia" w:ascii="仿宋" w:hAnsi="仿宋" w:eastAsia="仿宋"/>
          <w:color w:val="auto"/>
          <w:sz w:val="21"/>
          <w:szCs w:val="21"/>
          <w:highlight w:val="none"/>
          <w:u w:val="none"/>
        </w:rPr>
        <w:t>、甲方为乙方提供账户安心锁功能，即乙方可以通过手机银行等渠道对账户进行锁卡设置，上锁之后相对应账户的出账类交易将被限制（柜面交易、银联协议代扣类业务、贷款扣划以及司法扣划等特殊类出账交易不受限制），不影响入账类交易。</w:t>
      </w:r>
    </w:p>
    <w:p w14:paraId="1953E9D5">
      <w:pPr>
        <w:widowControl/>
        <w:rPr>
          <w:rFonts w:ascii="仿宋" w:hAnsi="仿宋" w:eastAsia="仿宋"/>
          <w:color w:val="auto"/>
          <w:sz w:val="21"/>
          <w:szCs w:val="21"/>
          <w:highlight w:val="none"/>
          <w:u w:val="none"/>
        </w:rPr>
      </w:pPr>
      <w:r>
        <w:rPr>
          <w:rFonts w:ascii="仿宋" w:hAnsi="仿宋" w:eastAsia="仿宋"/>
          <w:color w:val="auto"/>
          <w:sz w:val="21"/>
          <w:szCs w:val="21"/>
          <w:highlight w:val="none"/>
          <w:u w:val="none"/>
        </w:rPr>
        <w:t>8</w:t>
      </w:r>
      <w:r>
        <w:rPr>
          <w:rFonts w:hint="eastAsia" w:ascii="仿宋" w:hAnsi="仿宋" w:eastAsia="仿宋"/>
          <w:color w:val="auto"/>
          <w:sz w:val="21"/>
          <w:szCs w:val="21"/>
          <w:highlight w:val="none"/>
          <w:u w:val="none"/>
        </w:rPr>
        <w:t>、乙方在安心锁上锁状态如需发起出账交易，可通过解锁后再发起交易。如因未解锁导致发起的出账交易被阻断造成的损失，甲方不承担任何责任。</w:t>
      </w:r>
    </w:p>
    <w:p w14:paraId="18441318">
      <w:pPr>
        <w:widowControl/>
        <w:rPr>
          <w:rFonts w:hint="eastAsia"/>
          <w:b/>
          <w:bCs/>
          <w:color w:val="auto"/>
          <w:highlight w:val="none"/>
        </w:rPr>
      </w:pPr>
      <w:r>
        <w:rPr>
          <w:rFonts w:hint="eastAsia" w:ascii="仿宋" w:hAnsi="仿宋" w:eastAsia="仿宋"/>
          <w:b/>
          <w:bCs/>
          <w:color w:val="auto"/>
          <w:sz w:val="21"/>
          <w:szCs w:val="21"/>
          <w:highlight w:val="none"/>
          <w:u w:val="none"/>
        </w:rPr>
        <w:t>9、（适用于万事达等外币卡）乙方及其附属卡持卡人通过非银联卡组织在境外及在要求以外币结算的商户、网站上使用信用卡时均以美元结算，乙方及其附属卡持卡人以外币结算方式进行的消费和预借现金所产生的其他货币与美元的清算汇率依清算卡组织及甲方的最新规定办理，乙方同意承担因此可能产生的所有汇兑风险、损失、佣金、费用及收费。</w:t>
      </w:r>
      <w:r>
        <w:rPr>
          <w:rFonts w:hint="eastAsia"/>
          <w:b/>
          <w:bCs/>
          <w:color w:val="auto"/>
          <w:highlight w:val="none"/>
        </w:rPr>
        <w:t>乙方在申请万事达信用卡时，</w:t>
      </w:r>
      <w:r>
        <w:rPr>
          <w:rFonts w:hint="eastAsia"/>
          <w:b/>
          <w:bCs/>
          <w:color w:val="auto"/>
          <w:highlight w:val="none"/>
          <w:lang w:eastAsia="zh-CN"/>
        </w:rPr>
        <w:t>同时申请</w:t>
      </w:r>
      <w:r>
        <w:rPr>
          <w:rFonts w:hint="eastAsia"/>
          <w:b/>
          <w:bCs/>
          <w:color w:val="auto"/>
          <w:highlight w:val="none"/>
        </w:rPr>
        <w:t>开通“外币消费人民币入账”功能且不可取消，乙方账户下进行的每笔外币交易，将直接转化为人民币入账，乙方需根据账单归还人民币。非美元的交易将</w:t>
      </w:r>
      <w:r>
        <w:rPr>
          <w:rFonts w:hint="eastAsia"/>
          <w:b/>
          <w:bCs/>
          <w:color w:val="auto"/>
          <w:highlight w:val="none"/>
          <w:lang w:eastAsia="zh-CN"/>
        </w:rPr>
        <w:t>由</w:t>
      </w:r>
      <w:r>
        <w:rPr>
          <w:rFonts w:hint="eastAsia"/>
          <w:b/>
          <w:bCs/>
          <w:color w:val="auto"/>
          <w:highlight w:val="none"/>
        </w:rPr>
        <w:t>万事达卡组织先转换为美元，甲方将转换后的美元金额按照记账当天汇率转为人民币，计入人民币账单。</w:t>
      </w:r>
    </w:p>
    <w:p w14:paraId="1BAE511A">
      <w:pPr>
        <w:widowControl/>
        <w:rPr>
          <w:rFonts w:hint="eastAsia" w:ascii="仿宋" w:hAnsi="仿宋" w:eastAsia="仿宋"/>
          <w:b/>
          <w:bCs/>
          <w:color w:val="auto"/>
          <w:szCs w:val="21"/>
          <w:highlight w:val="none"/>
          <w:u w:val="none"/>
          <w:lang w:val="en-US" w:eastAsia="zh-CN"/>
        </w:rPr>
      </w:pPr>
      <w:r>
        <w:rPr>
          <w:rFonts w:hint="eastAsia" w:ascii="仿宋" w:hAnsi="仿宋" w:eastAsia="仿宋"/>
          <w:b/>
          <w:bCs/>
          <w:color w:val="auto"/>
          <w:szCs w:val="21"/>
          <w:highlight w:val="none"/>
          <w:u w:val="none"/>
          <w:lang w:val="en-US" w:eastAsia="zh-CN"/>
        </w:rPr>
        <w:t>10、</w:t>
      </w:r>
      <w:r>
        <w:rPr>
          <w:rFonts w:hint="eastAsia" w:ascii="仿宋" w:hAnsi="仿宋" w:eastAsia="仿宋"/>
          <w:b/>
          <w:bCs/>
          <w:color w:val="auto"/>
          <w:szCs w:val="21"/>
          <w:highlight w:val="none"/>
          <w:u w:val="none"/>
        </w:rPr>
        <w:t>如乙方未依约还款或存在其他未偿还的信用卡账款（如透支利息、违约金等），将在乙方本人的征信报告中予以体现，且乙方知悉并同意：甲方有权自行或委托第三方通过电话、信函、手机短信、电子邮件、微信、面访或司法渠道等方式向乙方本人直接催缴欠款；或与乙方的近亲属、紧急联系人和其他关联第三人进行联系，或通过公开信息获取乙方的有效联络信息，请其向乙方转告信用卡业务相关事宜，或向代偿意愿人提供还款所需信息。乙方需告知近亲属、紧急联系人和其他关联第三人上述事项，并取得其同意，确保近亲属、紧急联系人和其他关联第三人知晓其对乙方的联络义务。如乙方未及时告知并取得近亲属、紧急联系人和其他关联第三人同意，相关法律责任和后果由乙方自行承担。</w:t>
      </w:r>
    </w:p>
    <w:p w14:paraId="4F282315">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第四条  其他</w:t>
      </w:r>
    </w:p>
    <w:p w14:paraId="39139205">
      <w:pPr>
        <w:rPr>
          <w:rFonts w:ascii="仿宋" w:hAnsi="仿宋" w:eastAsia="仿宋"/>
          <w:b/>
          <w:color w:val="auto"/>
          <w:sz w:val="21"/>
          <w:szCs w:val="21"/>
          <w:highlight w:val="none"/>
          <w:u w:val="none"/>
        </w:rPr>
      </w:pPr>
      <w:r>
        <w:rPr>
          <w:rFonts w:hint="eastAsia" w:ascii="仿宋" w:hAnsi="仿宋" w:eastAsia="仿宋"/>
          <w:color w:val="auto"/>
          <w:sz w:val="21"/>
          <w:szCs w:val="21"/>
          <w:highlight w:val="none"/>
          <w:u w:val="none"/>
        </w:rPr>
        <w:t>1、乙方与特约商户或办理预借现金机构发生交易纠纷由双方自行解决，甲方不负任何责任，</w:t>
      </w:r>
      <w:r>
        <w:rPr>
          <w:rFonts w:hint="eastAsia" w:ascii="仿宋" w:hAnsi="仿宋" w:eastAsia="仿宋"/>
          <w:b/>
          <w:color w:val="auto"/>
          <w:sz w:val="21"/>
          <w:szCs w:val="21"/>
          <w:highlight w:val="none"/>
          <w:u w:val="none"/>
        </w:rPr>
        <w:t>乙方不得以其与任何第三方的纠纷为由拒绝偿还因使用信用卡而发生的应向甲方偿还的债务。</w:t>
      </w:r>
    </w:p>
    <w:p w14:paraId="50F9660B">
      <w:pPr>
        <w:pStyle w:val="6"/>
        <w:widowControl/>
        <w:rPr>
          <w:rFonts w:ascii="仿宋" w:hAnsi="仿宋" w:eastAsia="仿宋"/>
          <w:b/>
          <w:color w:val="auto"/>
          <w:sz w:val="21"/>
          <w:szCs w:val="21"/>
          <w:highlight w:val="none"/>
          <w:u w:val="none"/>
        </w:rPr>
      </w:pPr>
      <w:r>
        <w:rPr>
          <w:rFonts w:ascii="仿宋" w:hAnsi="仿宋" w:eastAsia="仿宋"/>
          <w:b/>
          <w:color w:val="auto"/>
          <w:sz w:val="21"/>
          <w:szCs w:val="21"/>
          <w:highlight w:val="none"/>
          <w:u w:val="none"/>
        </w:rPr>
        <w:t>2、乙方若未依约还款或有违规、欺诈行为造成</w:t>
      </w:r>
      <w:r>
        <w:rPr>
          <w:rFonts w:hint="eastAsia" w:ascii="仿宋" w:hAnsi="仿宋" w:eastAsia="仿宋"/>
          <w:b/>
          <w:color w:val="auto"/>
          <w:sz w:val="21"/>
          <w:szCs w:val="21"/>
          <w:highlight w:val="none"/>
          <w:u w:val="none"/>
          <w:lang w:eastAsia="zh-CN"/>
        </w:rPr>
        <w:t>甲方</w:t>
      </w:r>
      <w:r>
        <w:rPr>
          <w:rFonts w:ascii="仿宋" w:hAnsi="仿宋" w:eastAsia="仿宋"/>
          <w:b/>
          <w:color w:val="auto"/>
          <w:sz w:val="21"/>
          <w:szCs w:val="21"/>
          <w:highlight w:val="none"/>
          <w:u w:val="none"/>
        </w:rPr>
        <w:t>经济损失,甲方有权催收、依法追索并停止持卡人卡片之使用</w:t>
      </w:r>
      <w:r>
        <w:rPr>
          <w:rFonts w:hint="eastAsia" w:ascii="仿宋" w:hAnsi="仿宋" w:eastAsia="仿宋"/>
          <w:b/>
          <w:color w:val="auto"/>
          <w:sz w:val="21"/>
          <w:szCs w:val="21"/>
          <w:highlight w:val="none"/>
          <w:u w:val="none"/>
        </w:rPr>
        <w:t>，甲方有权要求乙方提前一次性归还剩余分期消费</w:t>
      </w:r>
      <w:r>
        <w:rPr>
          <w:rFonts w:hint="eastAsia" w:ascii="仿宋" w:hAnsi="仿宋" w:eastAsia="仿宋"/>
          <w:b/>
          <w:color w:val="auto"/>
          <w:sz w:val="21"/>
          <w:szCs w:val="21"/>
          <w:highlight w:val="none"/>
          <w:u w:val="none"/>
          <w:lang w:eastAsia="zh-CN"/>
        </w:rPr>
        <w:t>金额</w:t>
      </w:r>
      <w:r>
        <w:rPr>
          <w:rFonts w:hint="eastAsia" w:ascii="仿宋" w:hAnsi="仿宋" w:eastAsia="仿宋"/>
          <w:b/>
          <w:color w:val="auto"/>
          <w:sz w:val="21"/>
          <w:szCs w:val="21"/>
          <w:highlight w:val="none"/>
          <w:u w:val="none"/>
        </w:rPr>
        <w:t>，</w:t>
      </w:r>
      <w:r>
        <w:rPr>
          <w:rFonts w:ascii="仿宋" w:hAnsi="仿宋" w:eastAsia="仿宋" w:cs="仿宋"/>
          <w:b/>
          <w:bCs/>
          <w:i w:val="0"/>
          <w:caps w:val="0"/>
          <w:color w:val="000000"/>
          <w:spacing w:val="0"/>
          <w:sz w:val="21"/>
          <w:szCs w:val="21"/>
          <w:highlight w:val="none"/>
        </w:rPr>
        <w:t>并有权依据《征信业管理条例》向人民银行如实上报逾期征信记录</w:t>
      </w:r>
      <w:r>
        <w:rPr>
          <w:rFonts w:hint="eastAsia" w:ascii="仿宋" w:hAnsi="仿宋" w:eastAsia="仿宋" w:cs="仿宋"/>
          <w:b/>
          <w:bCs/>
          <w:i w:val="0"/>
          <w:caps w:val="0"/>
          <w:color w:val="000000"/>
          <w:spacing w:val="0"/>
          <w:sz w:val="21"/>
          <w:szCs w:val="21"/>
          <w:highlight w:val="none"/>
          <w:lang w:eastAsia="zh-CN"/>
        </w:rPr>
        <w:t>。</w:t>
      </w:r>
      <w:r>
        <w:rPr>
          <w:rFonts w:hint="eastAsia" w:ascii="仿宋" w:hAnsi="仿宋" w:eastAsia="仿宋"/>
          <w:b/>
          <w:bCs/>
          <w:color w:val="auto"/>
          <w:szCs w:val="21"/>
          <w:highlight w:val="none"/>
          <w:u w:val="none"/>
        </w:rPr>
        <w:t>乙</w:t>
      </w:r>
      <w:r>
        <w:rPr>
          <w:rFonts w:hint="eastAsia" w:ascii="仿宋" w:hAnsi="仿宋" w:eastAsia="仿宋"/>
          <w:b/>
          <w:color w:val="auto"/>
          <w:sz w:val="21"/>
          <w:szCs w:val="21"/>
          <w:highlight w:val="none"/>
          <w:u w:val="none"/>
        </w:rPr>
        <w:t>方应当按照甲方要求提前一次性向甲方支付全部剩余款项（含分期总金额中尚未支付部分及其他一切相关利息、费用等），甲方也有权对抵押物（如有）行使抵押权，甲方因此而支出的费用（包括</w:t>
      </w:r>
      <w:r>
        <w:rPr>
          <w:rFonts w:hint="eastAsia" w:ascii="仿宋" w:hAnsi="仿宋" w:eastAsia="仿宋"/>
          <w:b/>
          <w:color w:val="auto"/>
          <w:sz w:val="21"/>
          <w:szCs w:val="21"/>
          <w:highlight w:val="none"/>
          <w:u w:val="none"/>
          <w:lang w:eastAsia="zh-CN"/>
        </w:rPr>
        <w:t>但不限于</w:t>
      </w:r>
      <w:r>
        <w:rPr>
          <w:rFonts w:hint="eastAsia" w:ascii="仿宋" w:hAnsi="仿宋" w:eastAsia="仿宋"/>
          <w:b/>
          <w:color w:val="auto"/>
          <w:sz w:val="21"/>
          <w:szCs w:val="21"/>
          <w:highlight w:val="none"/>
          <w:u w:val="none"/>
        </w:rPr>
        <w:t>律师费和诉讼费）均由乙方承担。乙方同意甲方冻结及扣划其在甲方辖下任一机构开立的账户内的资产（包括但不限于本外币定期及活期存款、理财产品、第三方存管账户内款项等）以及处分相关信用卡项下抵质押物用于清偿甲方的经济损失。如需冻结及扣划乙方的外币存款或理财产品，乙方同意甲方冻结、扣划、强制结汇并同意配合甲方办理结汇的相关事项（如：配合提供相关证明材料等），结汇汇率以甲方结汇当时的甲方对外公布的外币实时买入价为准；如需扣划乙方未到期的定期存款或理财产品，乙方同意放弃其未到期存款或理财产品产生的全部孳息（如有），扣划相应资金用于偿还乙方应偿还债务后剩余的定期存款或理财产品款项将转入乙方活期账户。甲方同时保留依照法律程序追究相关法律责任的权利。甲方同时保留依照法律程序进行追索的权利。</w:t>
      </w:r>
      <w:r>
        <w:rPr>
          <w:rFonts w:hint="eastAsia" w:ascii="仿宋" w:hAnsi="仿宋" w:eastAsia="仿宋"/>
          <w:b/>
          <w:color w:val="auto"/>
          <w:sz w:val="21"/>
          <w:szCs w:val="21"/>
          <w:highlight w:val="none"/>
          <w:u w:val="none"/>
          <w:lang w:val="en-US" w:eastAsia="zh-Hans"/>
        </w:rPr>
        <w:t>若甲方按本条约定从乙方相关账户中扣划透支款本息</w:t>
      </w:r>
      <w:r>
        <w:rPr>
          <w:rFonts w:hint="default" w:ascii="仿宋" w:hAnsi="仿宋" w:eastAsia="仿宋"/>
          <w:b/>
          <w:color w:val="auto"/>
          <w:sz w:val="21"/>
          <w:szCs w:val="21"/>
          <w:highlight w:val="none"/>
          <w:u w:val="none"/>
          <w:lang w:eastAsia="zh-Hans"/>
        </w:rPr>
        <w:t>、</w:t>
      </w:r>
      <w:r>
        <w:rPr>
          <w:rFonts w:hint="eastAsia" w:ascii="仿宋" w:hAnsi="仿宋" w:eastAsia="仿宋"/>
          <w:b/>
          <w:color w:val="auto"/>
          <w:sz w:val="21"/>
          <w:szCs w:val="21"/>
          <w:highlight w:val="none"/>
          <w:u w:val="none"/>
          <w:lang w:val="en-US" w:eastAsia="zh-Hans"/>
        </w:rPr>
        <w:t>违约金等</w:t>
      </w:r>
      <w:r>
        <w:rPr>
          <w:rFonts w:hint="default" w:ascii="仿宋" w:hAnsi="仿宋" w:eastAsia="仿宋"/>
          <w:b/>
          <w:color w:val="auto"/>
          <w:sz w:val="21"/>
          <w:szCs w:val="21"/>
          <w:highlight w:val="none"/>
          <w:u w:val="none"/>
          <w:lang w:eastAsia="zh-Hans"/>
        </w:rPr>
        <w:t>，</w:t>
      </w:r>
      <w:r>
        <w:rPr>
          <w:rFonts w:hint="eastAsia" w:ascii="仿宋" w:hAnsi="仿宋" w:eastAsia="仿宋" w:cstheme="minorBidi"/>
          <w:b/>
          <w:bCs/>
          <w:color w:val="auto"/>
          <w:kern w:val="0"/>
          <w:sz w:val="21"/>
          <w:szCs w:val="21"/>
          <w:highlight w:val="none"/>
          <w:u w:val="none"/>
          <w:lang w:val="en-US" w:eastAsia="zh-Hans" w:bidi="ar-SA"/>
        </w:rPr>
        <w:t>甲方对乙方享有的债权请求权诉讼时效中断</w:t>
      </w:r>
      <w:r>
        <w:rPr>
          <w:rFonts w:hint="eastAsia" w:ascii="仿宋" w:hAnsi="仿宋" w:eastAsia="仿宋"/>
          <w:b/>
          <w:color w:val="auto"/>
          <w:sz w:val="21"/>
          <w:szCs w:val="21"/>
          <w:highlight w:val="none"/>
          <w:u w:val="none"/>
        </w:rPr>
        <w:t>。</w:t>
      </w:r>
    </w:p>
    <w:p w14:paraId="7B02E6AC">
      <w:pPr>
        <w:rPr>
          <w:rFonts w:hint="eastAsia" w:ascii="仿宋" w:hAnsi="仿宋" w:eastAsia="仿宋" w:cs="宋体"/>
          <w:b/>
          <w:color w:val="auto"/>
          <w:kern w:val="0"/>
          <w:sz w:val="21"/>
          <w:szCs w:val="21"/>
          <w:highlight w:val="none"/>
          <w:u w:val="none"/>
          <w:lang w:bidi="ar"/>
        </w:rPr>
      </w:pPr>
      <w:r>
        <w:rPr>
          <w:rFonts w:hint="eastAsia" w:ascii="仿宋" w:hAnsi="仿宋" w:eastAsia="仿宋" w:cs="宋体"/>
          <w:b/>
          <w:color w:val="auto"/>
          <w:kern w:val="0"/>
          <w:sz w:val="21"/>
          <w:szCs w:val="21"/>
          <w:highlight w:val="none"/>
          <w:u w:val="none"/>
          <w:lang w:bidi="ar"/>
        </w:rPr>
        <w:t>3、乙方同意并接受甲方赠送的各项保险及其他服务（如有）。</w:t>
      </w:r>
    </w:p>
    <w:p w14:paraId="21E1C270">
      <w:pPr>
        <w:rPr>
          <w:rFonts w:hint="eastAsia" w:ascii="仿宋" w:hAnsi="仿宋" w:eastAsia="仿宋" w:cs="宋体"/>
          <w:b/>
          <w:color w:val="auto"/>
          <w:kern w:val="0"/>
          <w:sz w:val="21"/>
          <w:szCs w:val="21"/>
          <w:highlight w:val="none"/>
          <w:u w:val="none"/>
          <w:lang w:val="en-US" w:eastAsia="zh-CN" w:bidi="ar"/>
        </w:rPr>
      </w:pPr>
      <w:r>
        <w:rPr>
          <w:rFonts w:hint="eastAsia" w:ascii="仿宋" w:hAnsi="仿宋" w:eastAsia="仿宋" w:cs="宋体"/>
          <w:b/>
          <w:color w:val="auto"/>
          <w:kern w:val="0"/>
          <w:sz w:val="21"/>
          <w:szCs w:val="21"/>
          <w:highlight w:val="none"/>
          <w:u w:val="none"/>
          <w:lang w:val="en-US" w:eastAsia="zh-CN" w:bidi="ar"/>
        </w:rPr>
        <w:t>4、乙方同意甲方通过短信、电话或微信公众号等形式向乙方提供信息服务，但乙方有权根据自身需要终止对甲方的该项授权，乙方可通过退订短信或拨打甲方客服电话400-16-96869等方式终止授权。</w:t>
      </w:r>
    </w:p>
    <w:p w14:paraId="5B82E1E7">
      <w:pPr>
        <w:rPr>
          <w:rFonts w:ascii="仿宋" w:hAnsi="仿宋" w:eastAsia="仿宋"/>
          <w:color w:val="auto"/>
          <w:sz w:val="21"/>
          <w:szCs w:val="21"/>
          <w:highlight w:val="none"/>
          <w:u w:val="none"/>
        </w:rPr>
      </w:pPr>
      <w:r>
        <w:rPr>
          <w:rFonts w:hint="eastAsia" w:ascii="仿宋" w:hAnsi="仿宋" w:eastAsia="仿宋"/>
          <w:b/>
          <w:bCs/>
          <w:color w:val="auto"/>
          <w:sz w:val="21"/>
          <w:szCs w:val="21"/>
          <w:highlight w:val="none"/>
          <w:u w:val="none"/>
          <w:lang w:val="en-US" w:eastAsia="zh-CN"/>
        </w:rPr>
        <w:t>5</w:t>
      </w:r>
      <w:r>
        <w:rPr>
          <w:rFonts w:hint="eastAsia" w:ascii="仿宋" w:hAnsi="仿宋" w:eastAsia="仿宋"/>
          <w:b/>
          <w:bCs/>
          <w:color w:val="auto"/>
          <w:sz w:val="21"/>
          <w:szCs w:val="21"/>
          <w:highlight w:val="none"/>
          <w:u w:val="none"/>
        </w:rPr>
        <w:t>、</w:t>
      </w:r>
      <w:r>
        <w:rPr>
          <w:rFonts w:hint="eastAsia" w:ascii="仿宋" w:hAnsi="仿宋" w:eastAsia="仿宋" w:cs="宋体"/>
          <w:b/>
          <w:i w:val="0"/>
          <w:caps w:val="0"/>
          <w:color w:val="000000"/>
          <w:spacing w:val="0"/>
          <w:kern w:val="0"/>
          <w:szCs w:val="21"/>
          <w:highlight w:val="none"/>
          <w:u w:val="none"/>
          <w:shd w:val="clear" w:fill="auto"/>
          <w:lang w:bidi="ar"/>
        </w:rPr>
        <w:t>在乙方领用甲方与联名卡合作方合作发行的四川天府银行联名信用卡（以下简称“联名信用卡”）的情况下，乙方及其附属卡申领人同意甲方将其个人资料及相关信息披露给联名卡合作方</w:t>
      </w:r>
      <w:r>
        <w:rPr>
          <w:rFonts w:hint="eastAsia" w:ascii="仿宋" w:hAnsi="仿宋" w:eastAsia="仿宋" w:cs="宋体"/>
          <w:b/>
          <w:i w:val="0"/>
          <w:caps w:val="0"/>
          <w:color w:val="000000"/>
          <w:spacing w:val="0"/>
          <w:kern w:val="0"/>
          <w:szCs w:val="21"/>
          <w:highlight w:val="none"/>
          <w:u w:val="none"/>
          <w:shd w:val="clear" w:fill="auto"/>
          <w:lang w:eastAsia="zh-CN" w:bidi="ar"/>
        </w:rPr>
        <w:t>用于联名卡合作方会员资格的审核</w:t>
      </w:r>
      <w:r>
        <w:rPr>
          <w:rFonts w:hint="eastAsia" w:ascii="仿宋" w:hAnsi="仿宋" w:eastAsia="仿宋" w:cs="宋体"/>
          <w:b/>
          <w:i w:val="0"/>
          <w:caps w:val="0"/>
          <w:color w:val="000000"/>
          <w:spacing w:val="0"/>
          <w:kern w:val="0"/>
          <w:szCs w:val="21"/>
          <w:highlight w:val="none"/>
          <w:u w:val="none"/>
          <w:shd w:val="clear" w:fill="auto"/>
          <w:lang w:bidi="ar"/>
        </w:rPr>
        <w:t>，并同意在</w:t>
      </w:r>
      <w:r>
        <w:rPr>
          <w:rFonts w:hint="eastAsia" w:ascii="仿宋" w:hAnsi="仿宋" w:eastAsia="仿宋" w:cs="宋体"/>
          <w:b/>
          <w:i w:val="0"/>
          <w:caps w:val="0"/>
          <w:color w:val="000000"/>
          <w:spacing w:val="0"/>
          <w:kern w:val="0"/>
          <w:szCs w:val="21"/>
          <w:highlight w:val="none"/>
          <w:u w:val="none"/>
          <w:shd w:val="clear" w:fill="auto"/>
          <w:lang w:eastAsia="zh-CN" w:bidi="ar"/>
        </w:rPr>
        <w:t>审核通过</w:t>
      </w:r>
      <w:r>
        <w:rPr>
          <w:rFonts w:hint="eastAsia" w:ascii="仿宋" w:hAnsi="仿宋" w:eastAsia="仿宋" w:cs="宋体"/>
          <w:b/>
          <w:i w:val="0"/>
          <w:caps w:val="0"/>
          <w:color w:val="000000"/>
          <w:spacing w:val="0"/>
          <w:kern w:val="0"/>
          <w:szCs w:val="21"/>
          <w:highlight w:val="none"/>
          <w:u w:val="none"/>
          <w:shd w:val="clear" w:fill="auto"/>
          <w:lang w:bidi="ar"/>
        </w:rPr>
        <w:t>时一并申请成为联名合作方会员，遵守相关会员规则和条款。甲方不对联名合作方向乙方提供的商品或服务质量提供任何保证，乙方不得以和联名合作方发生纠纷为由，拒绝履行本合约约定的各项义务。</w:t>
      </w:r>
    </w:p>
    <w:p w14:paraId="17B339A3">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lang w:val="en-US" w:eastAsia="zh-CN"/>
        </w:rPr>
        <w:t>6</w:t>
      </w:r>
      <w:r>
        <w:rPr>
          <w:rFonts w:hint="eastAsia" w:ascii="仿宋" w:hAnsi="仿宋" w:eastAsia="仿宋"/>
          <w:color w:val="auto"/>
          <w:sz w:val="21"/>
          <w:szCs w:val="21"/>
          <w:highlight w:val="none"/>
          <w:u w:val="none"/>
        </w:rPr>
        <w:t>、为防范风险，保障甲乙双方利益，乙方有义务配合甲方的调查，并按甲方要求及时提供相关文件资料。否则，由此造成的损失由乙方承担。</w:t>
      </w:r>
    </w:p>
    <w:p w14:paraId="24A8A844">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lang w:val="en-US" w:eastAsia="zh-CN"/>
        </w:rPr>
        <w:t>7</w:t>
      </w:r>
      <w:r>
        <w:rPr>
          <w:rFonts w:hint="eastAsia" w:ascii="仿宋" w:hAnsi="仿宋" w:eastAsia="仿宋"/>
          <w:color w:val="auto"/>
          <w:sz w:val="21"/>
          <w:szCs w:val="21"/>
          <w:highlight w:val="none"/>
          <w:u w:val="none"/>
        </w:rPr>
        <w:t>、乙方所持卡境外取现须严格遵循我国相关法律规定，万事达等外币卡不支持境内取现。</w:t>
      </w:r>
    </w:p>
    <w:p w14:paraId="5AFD6BC1">
      <w:pPr>
        <w:rPr>
          <w:rFonts w:ascii="仿宋" w:hAnsi="仿宋" w:eastAsia="仿宋"/>
          <w:color w:val="auto"/>
          <w:sz w:val="21"/>
          <w:szCs w:val="21"/>
          <w:highlight w:val="none"/>
          <w:u w:val="none"/>
        </w:rPr>
      </w:pPr>
      <w:r>
        <w:rPr>
          <w:rFonts w:hint="eastAsia" w:ascii="仿宋" w:hAnsi="仿宋" w:eastAsia="仿宋"/>
          <w:b/>
          <w:bCs/>
          <w:color w:val="auto"/>
          <w:sz w:val="21"/>
          <w:szCs w:val="21"/>
          <w:highlight w:val="none"/>
          <w:u w:val="none"/>
          <w:lang w:val="en-US" w:eastAsia="zh-CN"/>
        </w:rPr>
        <w:t>8</w:t>
      </w:r>
      <w:r>
        <w:rPr>
          <w:rFonts w:hint="default" w:ascii="仿宋" w:hAnsi="仿宋" w:eastAsia="仿宋"/>
          <w:b/>
          <w:bCs/>
          <w:color w:val="auto"/>
          <w:sz w:val="21"/>
          <w:szCs w:val="21"/>
          <w:highlight w:val="none"/>
          <w:u w:val="none"/>
          <w:lang w:eastAsia="zh-CN"/>
        </w:rPr>
        <w:t>、</w:t>
      </w:r>
      <w:r>
        <w:rPr>
          <w:rFonts w:hint="eastAsia" w:ascii="仿宋" w:hAnsi="仿宋" w:eastAsia="仿宋"/>
          <w:b/>
          <w:bCs/>
          <w:color w:val="auto"/>
          <w:sz w:val="21"/>
          <w:szCs w:val="21"/>
          <w:highlight w:val="none"/>
          <w:u w:val="none"/>
        </w:rPr>
        <w:t>若乙方申请注销个人信用卡账户，则须提前偿还账户下全部欠款</w:t>
      </w:r>
      <w:r>
        <w:rPr>
          <w:rFonts w:hint="eastAsia" w:ascii="仿宋" w:hAnsi="仿宋" w:eastAsia="仿宋"/>
          <w:b/>
          <w:bCs/>
          <w:color w:val="auto"/>
          <w:sz w:val="21"/>
          <w:szCs w:val="21"/>
          <w:highlight w:val="none"/>
          <w:u w:val="none"/>
          <w:lang w:eastAsia="zh-CN"/>
        </w:rPr>
        <w:t>。</w:t>
      </w:r>
    </w:p>
    <w:p w14:paraId="61BA6C1E">
      <w:pPr>
        <w:rPr>
          <w:rFonts w:ascii="仿宋" w:hAnsi="仿宋" w:eastAsia="仿宋"/>
          <w:color w:val="auto"/>
          <w:sz w:val="21"/>
          <w:szCs w:val="21"/>
          <w:highlight w:val="none"/>
          <w:u w:val="none"/>
        </w:rPr>
      </w:pPr>
      <w:r>
        <w:rPr>
          <w:rFonts w:hint="eastAsia" w:ascii="仿宋" w:hAnsi="仿宋" w:eastAsia="仿宋"/>
          <w:b/>
          <w:bCs/>
          <w:color w:val="auto"/>
          <w:sz w:val="21"/>
          <w:szCs w:val="21"/>
          <w:highlight w:val="none"/>
          <w:u w:val="none"/>
          <w:lang w:val="en-US" w:eastAsia="zh-CN"/>
        </w:rPr>
        <w:t>9</w:t>
      </w:r>
      <w:r>
        <w:rPr>
          <w:rFonts w:hint="default" w:ascii="仿宋" w:hAnsi="仿宋" w:eastAsia="仿宋"/>
          <w:b/>
          <w:bCs/>
          <w:color w:val="auto"/>
          <w:sz w:val="21"/>
          <w:szCs w:val="21"/>
          <w:highlight w:val="none"/>
          <w:u w:val="none"/>
          <w:lang w:eastAsia="zh-CN"/>
        </w:rPr>
        <w:t>、</w:t>
      </w:r>
      <w:r>
        <w:rPr>
          <w:rFonts w:hint="eastAsia" w:ascii="仿宋" w:hAnsi="仿宋" w:eastAsia="仿宋"/>
          <w:b/>
          <w:bCs/>
          <w:color w:val="auto"/>
          <w:sz w:val="21"/>
          <w:szCs w:val="21"/>
          <w:highlight w:val="none"/>
          <w:u w:val="none"/>
        </w:rPr>
        <w:t>若乙方的个人信用卡逾期3</w:t>
      </w:r>
      <w:r>
        <w:rPr>
          <w:rFonts w:ascii="仿宋" w:hAnsi="仿宋" w:eastAsia="仿宋"/>
          <w:b/>
          <w:bCs/>
          <w:color w:val="auto"/>
          <w:sz w:val="21"/>
          <w:szCs w:val="21"/>
          <w:highlight w:val="none"/>
          <w:u w:val="none"/>
        </w:rPr>
        <w:t>期以上或六个月内逾期达2次，乙方应在上述情况发生并接到甲方通知后立即提前偿还</w:t>
      </w:r>
      <w:r>
        <w:rPr>
          <w:rFonts w:hint="eastAsia" w:ascii="仿宋" w:hAnsi="仿宋" w:eastAsia="仿宋"/>
          <w:b/>
          <w:bCs/>
          <w:color w:val="auto"/>
          <w:sz w:val="21"/>
          <w:szCs w:val="21"/>
          <w:highlight w:val="none"/>
          <w:u w:val="none"/>
          <w:lang w:eastAsia="zh-CN"/>
        </w:rPr>
        <w:t>信用卡</w:t>
      </w:r>
      <w:r>
        <w:rPr>
          <w:rFonts w:ascii="仿宋" w:hAnsi="仿宋" w:eastAsia="仿宋"/>
          <w:b/>
          <w:bCs/>
          <w:color w:val="auto"/>
          <w:sz w:val="21"/>
          <w:szCs w:val="21"/>
          <w:highlight w:val="none"/>
          <w:u w:val="none"/>
        </w:rPr>
        <w:t>全部欠款。</w:t>
      </w:r>
    </w:p>
    <w:p w14:paraId="1ED29C50">
      <w:pPr>
        <w:rPr>
          <w:rFonts w:ascii="仿宋" w:hAnsi="仿宋" w:eastAsia="仿宋"/>
          <w:color w:val="auto"/>
          <w:sz w:val="21"/>
          <w:szCs w:val="21"/>
          <w:highlight w:val="none"/>
          <w:u w:val="none"/>
        </w:rPr>
      </w:pPr>
      <w:r>
        <w:rPr>
          <w:rFonts w:ascii="仿宋" w:hAnsi="仿宋" w:eastAsia="仿宋"/>
          <w:b/>
          <w:bCs/>
          <w:color w:val="auto"/>
          <w:sz w:val="21"/>
          <w:szCs w:val="21"/>
          <w:highlight w:val="none"/>
          <w:u w:val="none"/>
        </w:rPr>
        <w:t>1</w:t>
      </w:r>
      <w:r>
        <w:rPr>
          <w:rFonts w:hint="eastAsia" w:ascii="仿宋" w:hAnsi="仿宋" w:eastAsia="仿宋"/>
          <w:b/>
          <w:bCs/>
          <w:color w:val="auto"/>
          <w:sz w:val="21"/>
          <w:szCs w:val="21"/>
          <w:highlight w:val="none"/>
          <w:u w:val="none"/>
          <w:lang w:val="en-US" w:eastAsia="zh-CN"/>
        </w:rPr>
        <w:t>0</w:t>
      </w:r>
      <w:r>
        <w:rPr>
          <w:rFonts w:hint="default" w:ascii="仿宋" w:hAnsi="仿宋" w:eastAsia="仿宋"/>
          <w:b/>
          <w:bCs/>
          <w:color w:val="auto"/>
          <w:sz w:val="21"/>
          <w:szCs w:val="21"/>
          <w:highlight w:val="none"/>
          <w:u w:val="none"/>
          <w:lang w:eastAsia="zh-CN"/>
        </w:rPr>
        <w:t>、</w:t>
      </w:r>
      <w:r>
        <w:rPr>
          <w:rFonts w:hint="eastAsia" w:ascii="仿宋" w:hAnsi="仿宋" w:eastAsia="仿宋"/>
          <w:b/>
          <w:bCs/>
          <w:color w:val="auto"/>
          <w:sz w:val="21"/>
          <w:szCs w:val="21"/>
          <w:highlight w:val="none"/>
          <w:u w:val="none"/>
        </w:rPr>
        <w:t>如发生以下任一情况，甲方有权</w:t>
      </w:r>
      <w:r>
        <w:rPr>
          <w:rFonts w:hint="eastAsia" w:ascii="仿宋" w:hAnsi="仿宋" w:eastAsia="仿宋"/>
          <w:b/>
          <w:bCs/>
          <w:color w:val="auto"/>
          <w:sz w:val="21"/>
          <w:szCs w:val="21"/>
          <w:highlight w:val="none"/>
          <w:u w:val="none"/>
          <w:lang w:eastAsia="zh-CN"/>
        </w:rPr>
        <w:t>要求</w:t>
      </w:r>
      <w:r>
        <w:rPr>
          <w:rFonts w:hint="eastAsia" w:ascii="仿宋" w:hAnsi="仿宋" w:eastAsia="仿宋"/>
          <w:b/>
          <w:bCs/>
          <w:color w:val="auto"/>
          <w:sz w:val="21"/>
          <w:szCs w:val="21"/>
          <w:highlight w:val="none"/>
          <w:u w:val="none"/>
        </w:rPr>
        <w:t>乙方</w:t>
      </w:r>
      <w:r>
        <w:rPr>
          <w:rFonts w:hint="eastAsia" w:ascii="仿宋" w:hAnsi="仿宋" w:eastAsia="仿宋"/>
          <w:b/>
          <w:bCs/>
          <w:color w:val="auto"/>
          <w:sz w:val="21"/>
          <w:szCs w:val="21"/>
          <w:highlight w:val="none"/>
          <w:u w:val="none"/>
          <w:lang w:eastAsia="zh-CN"/>
        </w:rPr>
        <w:t>终止业务并</w:t>
      </w:r>
      <w:r>
        <w:rPr>
          <w:rFonts w:hint="eastAsia" w:ascii="仿宋" w:hAnsi="仿宋" w:eastAsia="仿宋"/>
          <w:b/>
          <w:bCs/>
          <w:color w:val="auto"/>
          <w:sz w:val="21"/>
          <w:szCs w:val="21"/>
          <w:highlight w:val="none"/>
          <w:u w:val="none"/>
        </w:rPr>
        <w:t>提前结清</w:t>
      </w:r>
      <w:r>
        <w:rPr>
          <w:rFonts w:hint="eastAsia" w:ascii="仿宋" w:hAnsi="仿宋" w:eastAsia="仿宋"/>
          <w:b/>
          <w:bCs/>
          <w:color w:val="auto"/>
          <w:sz w:val="21"/>
          <w:szCs w:val="21"/>
          <w:highlight w:val="none"/>
          <w:u w:val="none"/>
          <w:lang w:eastAsia="zh-CN"/>
        </w:rPr>
        <w:t>信用卡</w:t>
      </w:r>
      <w:r>
        <w:rPr>
          <w:rFonts w:hint="eastAsia" w:ascii="仿宋" w:hAnsi="仿宋" w:eastAsia="仿宋"/>
          <w:b/>
          <w:bCs/>
          <w:color w:val="auto"/>
          <w:sz w:val="21"/>
          <w:szCs w:val="21"/>
          <w:highlight w:val="none"/>
          <w:u w:val="none"/>
        </w:rPr>
        <w:t>全部欠款：（</w:t>
      </w:r>
      <w:r>
        <w:rPr>
          <w:rFonts w:ascii="仿宋" w:hAnsi="仿宋" w:eastAsia="仿宋"/>
          <w:b/>
          <w:bCs/>
          <w:color w:val="auto"/>
          <w:sz w:val="21"/>
          <w:szCs w:val="21"/>
          <w:highlight w:val="none"/>
          <w:u w:val="none"/>
        </w:rPr>
        <w:t>1）乙方提供的申请材料虚假或用途不实；（2）未能按</w:t>
      </w:r>
      <w:r>
        <w:rPr>
          <w:rFonts w:hint="eastAsia" w:ascii="仿宋" w:hAnsi="仿宋" w:eastAsia="仿宋"/>
          <w:b/>
          <w:bCs/>
          <w:color w:val="auto"/>
          <w:sz w:val="21"/>
          <w:szCs w:val="21"/>
          <w:highlight w:val="none"/>
          <w:u w:val="none"/>
        </w:rPr>
        <w:t>甲方</w:t>
      </w:r>
      <w:r>
        <w:rPr>
          <w:rFonts w:ascii="仿宋" w:hAnsi="仿宋" w:eastAsia="仿宋"/>
          <w:b/>
          <w:bCs/>
          <w:color w:val="auto"/>
          <w:sz w:val="21"/>
          <w:szCs w:val="21"/>
          <w:highlight w:val="none"/>
          <w:u w:val="none"/>
        </w:rPr>
        <w:t>要求在计划用款时间内提供相应消费凭据或佐证材料；（3）</w:t>
      </w:r>
      <w:r>
        <w:rPr>
          <w:rFonts w:hint="eastAsia" w:ascii="仿宋" w:hAnsi="仿宋" w:eastAsia="仿宋"/>
          <w:b/>
          <w:bCs/>
          <w:color w:val="auto"/>
          <w:szCs w:val="21"/>
          <w:highlight w:val="none"/>
          <w:u w:val="none"/>
        </w:rPr>
        <w:t>乙方未依约还款或有其他违反本合约或章程的行为；</w:t>
      </w:r>
      <w:r>
        <w:rPr>
          <w:rFonts w:hint="eastAsia" w:ascii="仿宋" w:hAnsi="仿宋" w:eastAsia="仿宋"/>
          <w:b/>
          <w:bCs/>
          <w:color w:val="auto"/>
          <w:szCs w:val="21"/>
          <w:highlight w:val="none"/>
          <w:u w:val="none"/>
        </w:rPr>
        <w:t>（4）</w:t>
      </w:r>
      <w:r>
        <w:rPr>
          <w:rFonts w:hint="eastAsia" w:ascii="仿宋" w:hAnsi="仿宋" w:eastAsia="仿宋"/>
          <w:b/>
          <w:bCs/>
          <w:color w:val="auto"/>
          <w:szCs w:val="21"/>
          <w:highlight w:val="none"/>
          <w:u w:val="none"/>
          <w:lang w:val="en-US" w:eastAsia="zh-CN"/>
        </w:rPr>
        <w:t>乙方存在异常用卡及还款行为；</w:t>
      </w:r>
      <w:r>
        <w:rPr>
          <w:rFonts w:hint="eastAsia" w:ascii="仿宋" w:hAnsi="仿宋" w:eastAsia="仿宋"/>
          <w:b/>
          <w:bCs/>
          <w:color w:val="auto"/>
          <w:szCs w:val="21"/>
          <w:highlight w:val="none"/>
          <w:u w:val="none"/>
          <w:lang w:val="en-US" w:eastAsia="zh-CN"/>
        </w:rPr>
        <w:t>（5）</w:t>
      </w:r>
      <w:r>
        <w:rPr>
          <w:rFonts w:hint="eastAsia" w:ascii="仿宋" w:hAnsi="仿宋" w:eastAsia="仿宋"/>
          <w:b/>
          <w:bCs/>
          <w:color w:val="auto"/>
          <w:szCs w:val="21"/>
          <w:highlight w:val="none"/>
          <w:u w:val="none"/>
        </w:rPr>
        <w:t>乙方有其他违法、违规、违约或欺诈行为等。</w:t>
      </w:r>
    </w:p>
    <w:p w14:paraId="14B52CD8">
      <w:pPr>
        <w:rPr>
          <w:rFonts w:ascii="仿宋" w:hAnsi="仿宋" w:eastAsia="仿宋"/>
          <w:b/>
          <w:bCs/>
          <w:color w:val="auto"/>
          <w:sz w:val="21"/>
          <w:szCs w:val="21"/>
          <w:highlight w:val="none"/>
          <w:u w:val="none"/>
        </w:rPr>
      </w:pPr>
      <w:r>
        <w:rPr>
          <w:rFonts w:ascii="仿宋" w:hAnsi="仿宋" w:eastAsia="仿宋"/>
          <w:b/>
          <w:bCs/>
          <w:color w:val="auto"/>
          <w:sz w:val="21"/>
          <w:szCs w:val="21"/>
          <w:highlight w:val="none"/>
          <w:u w:val="none"/>
        </w:rPr>
        <w:t>1</w:t>
      </w:r>
      <w:r>
        <w:rPr>
          <w:rFonts w:hint="eastAsia" w:ascii="仿宋" w:hAnsi="仿宋" w:eastAsia="仿宋"/>
          <w:b/>
          <w:bCs/>
          <w:color w:val="auto"/>
          <w:sz w:val="21"/>
          <w:szCs w:val="21"/>
          <w:highlight w:val="none"/>
          <w:u w:val="none"/>
          <w:lang w:val="en-US" w:eastAsia="zh-CN"/>
        </w:rPr>
        <w:t>1</w:t>
      </w:r>
      <w:r>
        <w:rPr>
          <w:rFonts w:hint="default" w:ascii="仿宋" w:hAnsi="仿宋" w:eastAsia="仿宋"/>
          <w:b/>
          <w:bCs/>
          <w:color w:val="auto"/>
          <w:sz w:val="21"/>
          <w:szCs w:val="21"/>
          <w:highlight w:val="none"/>
          <w:u w:val="none"/>
          <w:lang w:eastAsia="zh-CN"/>
        </w:rPr>
        <w:t>、信用卡分期业务</w:t>
      </w:r>
      <w:r>
        <w:rPr>
          <w:rFonts w:hint="eastAsia" w:ascii="仿宋" w:hAnsi="仿宋" w:eastAsia="仿宋"/>
          <w:b/>
          <w:bCs/>
          <w:color w:val="auto"/>
          <w:sz w:val="21"/>
          <w:szCs w:val="21"/>
          <w:highlight w:val="none"/>
          <w:u w:val="none"/>
          <w:lang w:val="en-US" w:eastAsia="zh-CN"/>
        </w:rPr>
        <w:t>项下</w:t>
      </w:r>
      <w:r>
        <w:rPr>
          <w:rFonts w:hint="eastAsia" w:ascii="仿宋" w:hAnsi="仿宋" w:eastAsia="仿宋"/>
          <w:b/>
          <w:bCs/>
          <w:color w:val="auto"/>
          <w:sz w:val="21"/>
          <w:szCs w:val="21"/>
          <w:highlight w:val="none"/>
          <w:u w:val="none"/>
          <w:lang w:eastAsia="zh-CN"/>
        </w:rPr>
        <w:t>，</w:t>
      </w:r>
      <w:r>
        <w:rPr>
          <w:rFonts w:ascii="仿宋" w:hAnsi="仿宋" w:eastAsia="仿宋"/>
          <w:b/>
          <w:bCs/>
          <w:color w:val="auto"/>
          <w:sz w:val="21"/>
          <w:szCs w:val="21"/>
          <w:highlight w:val="none"/>
          <w:u w:val="none"/>
        </w:rPr>
        <w:t>如</w:t>
      </w:r>
      <w:r>
        <w:rPr>
          <w:rFonts w:hint="eastAsia" w:ascii="仿宋" w:hAnsi="仿宋" w:eastAsia="仿宋"/>
          <w:b/>
          <w:bCs/>
          <w:color w:val="auto"/>
          <w:sz w:val="21"/>
          <w:szCs w:val="21"/>
          <w:highlight w:val="none"/>
          <w:u w:val="none"/>
          <w:lang w:eastAsia="zh-CN"/>
        </w:rPr>
        <w:t>乙方</w:t>
      </w:r>
      <w:r>
        <w:rPr>
          <w:rFonts w:ascii="仿宋" w:hAnsi="仿宋" w:eastAsia="仿宋"/>
          <w:b/>
          <w:bCs/>
          <w:color w:val="auto"/>
          <w:sz w:val="21"/>
          <w:szCs w:val="21"/>
          <w:highlight w:val="none"/>
          <w:u w:val="none"/>
        </w:rPr>
        <w:t>提前还款，将按剩余未还本金的</w:t>
      </w:r>
      <w:r>
        <w:rPr>
          <w:rFonts w:hint="eastAsia" w:ascii="仿宋" w:hAnsi="仿宋" w:eastAsia="仿宋"/>
          <w:b/>
          <w:bCs/>
          <w:color w:val="auto"/>
          <w:sz w:val="21"/>
          <w:szCs w:val="21"/>
          <w:highlight w:val="none"/>
          <w:u w:val="none"/>
        </w:rPr>
        <w:t>一定比例</w:t>
      </w:r>
      <w:r>
        <w:rPr>
          <w:rFonts w:ascii="仿宋" w:hAnsi="仿宋" w:eastAsia="仿宋"/>
          <w:b/>
          <w:bCs/>
          <w:color w:val="auto"/>
          <w:sz w:val="21"/>
          <w:szCs w:val="21"/>
          <w:highlight w:val="none"/>
          <w:u w:val="none"/>
        </w:rPr>
        <w:t>缴纳提前还款手续费</w:t>
      </w:r>
      <w:r>
        <w:rPr>
          <w:rFonts w:hint="eastAsia" w:ascii="仿宋" w:hAnsi="仿宋" w:eastAsia="仿宋"/>
          <w:b/>
          <w:bCs/>
          <w:color w:val="auto"/>
          <w:sz w:val="21"/>
          <w:szCs w:val="21"/>
          <w:highlight w:val="none"/>
          <w:u w:val="none"/>
        </w:rPr>
        <w:t>，</w:t>
      </w:r>
      <w:r>
        <w:rPr>
          <w:rFonts w:hint="eastAsia" w:ascii="仿宋" w:hAnsi="仿宋" w:eastAsia="仿宋"/>
          <w:b/>
          <w:bCs/>
          <w:color w:val="auto"/>
          <w:sz w:val="21"/>
          <w:szCs w:val="21"/>
          <w:highlight w:val="none"/>
          <w:u w:val="none"/>
          <w:lang w:val="en-US" w:eastAsia="zh-CN"/>
        </w:rPr>
        <w:t>根据乙方申请的卡产品，甲方将采取不同的收费比例，具体收费标准</w:t>
      </w:r>
      <w:r>
        <w:rPr>
          <w:rFonts w:hint="eastAsia" w:ascii="仿宋" w:hAnsi="仿宋" w:eastAsia="仿宋"/>
          <w:b/>
          <w:bCs/>
          <w:color w:val="auto"/>
          <w:sz w:val="21"/>
          <w:szCs w:val="21"/>
          <w:highlight w:val="none"/>
          <w:u w:val="none"/>
        </w:rPr>
        <w:t>以</w:t>
      </w:r>
      <w:r>
        <w:rPr>
          <w:rFonts w:hint="eastAsia" w:ascii="仿宋" w:hAnsi="仿宋" w:eastAsia="仿宋"/>
          <w:b/>
          <w:bCs/>
          <w:color w:val="auto"/>
          <w:sz w:val="21"/>
          <w:szCs w:val="21"/>
          <w:highlight w:val="none"/>
          <w:u w:val="none"/>
          <w:lang w:val="en-US" w:eastAsia="zh-CN"/>
        </w:rPr>
        <w:t>甲乙双方</w:t>
      </w:r>
      <w:r>
        <w:rPr>
          <w:rFonts w:hint="eastAsia" w:ascii="仿宋" w:hAnsi="仿宋" w:eastAsia="仿宋"/>
          <w:b/>
          <w:bCs/>
          <w:color w:val="auto"/>
          <w:sz w:val="21"/>
          <w:szCs w:val="21"/>
          <w:highlight w:val="none"/>
          <w:u w:val="none"/>
        </w:rPr>
        <w:t>签订的协议或</w:t>
      </w:r>
      <w:r>
        <w:rPr>
          <w:rFonts w:hint="eastAsia" w:ascii="仿宋" w:hAnsi="仿宋" w:eastAsia="仿宋" w:cstheme="minorBidi"/>
          <w:b/>
          <w:bCs/>
          <w:color w:val="auto"/>
          <w:sz w:val="21"/>
          <w:szCs w:val="21"/>
          <w:highlight w:val="none"/>
          <w:u w:val="none"/>
          <w:lang w:eastAsia="zh-CN"/>
        </w:rPr>
        <w:t>《四川天府银行个人信用卡服务收费范围及标准》</w:t>
      </w:r>
      <w:r>
        <w:rPr>
          <w:rFonts w:hint="eastAsia" w:ascii="仿宋" w:hAnsi="仿宋" w:eastAsia="仿宋"/>
          <w:b/>
          <w:bCs/>
          <w:color w:val="auto"/>
          <w:sz w:val="21"/>
          <w:szCs w:val="21"/>
          <w:highlight w:val="none"/>
          <w:u w:val="none"/>
          <w:lang w:val="en-US" w:eastAsia="zh-CN"/>
        </w:rPr>
        <w:t>公示的收费标准</w:t>
      </w:r>
      <w:r>
        <w:rPr>
          <w:rFonts w:hint="eastAsia" w:ascii="仿宋" w:hAnsi="仿宋" w:eastAsia="仿宋"/>
          <w:b/>
          <w:bCs/>
          <w:color w:val="auto"/>
          <w:sz w:val="21"/>
          <w:szCs w:val="21"/>
          <w:highlight w:val="none"/>
          <w:u w:val="none"/>
        </w:rPr>
        <w:t>为准</w:t>
      </w:r>
      <w:r>
        <w:rPr>
          <w:rFonts w:ascii="仿宋" w:hAnsi="仿宋" w:eastAsia="仿宋"/>
          <w:b/>
          <w:bCs/>
          <w:color w:val="auto"/>
          <w:sz w:val="21"/>
          <w:szCs w:val="21"/>
          <w:highlight w:val="none"/>
          <w:u w:val="none"/>
        </w:rPr>
        <w:t>。</w:t>
      </w:r>
    </w:p>
    <w:p w14:paraId="2AF4C209">
      <w:r>
        <w:rPr>
          <w:rFonts w:hint="eastAsia" w:ascii="仿宋" w:hAnsi="仿宋" w:eastAsia="仿宋"/>
          <w:b/>
          <w:bCs/>
          <w:color w:val="auto"/>
          <w:sz w:val="21"/>
          <w:szCs w:val="21"/>
          <w:highlight w:val="none"/>
          <w:u w:val="none"/>
          <w:lang w:val="en-US" w:eastAsia="zh-CN"/>
        </w:rPr>
        <w:t>12、</w:t>
      </w:r>
      <w:r>
        <w:rPr>
          <w:rFonts w:hint="eastAsia" w:ascii="仿宋" w:hAnsi="仿宋" w:eastAsia="仿宋"/>
          <w:b/>
          <w:bCs/>
          <w:color w:val="auto"/>
          <w:szCs w:val="21"/>
          <w:highlight w:val="none"/>
          <w:u w:val="none"/>
        </w:rPr>
        <w:t>甲方在报送乙方不良信息之前，会通过微信、邮件、短信、信函等方式（甲方将根据实际业务情况选择一种或多种方式）告知乙方，但依照法律、行政法规规定公开的不良信息除外。如乙方发起征信异议，甲方会将异议结果通过微信、邮件、短信等方式（甲方将根据实际业务情况选择一种或多种方式）及时通知乙方。</w:t>
      </w:r>
    </w:p>
    <w:p w14:paraId="1F1EC96A">
      <w:pPr>
        <w:rPr>
          <w:rFonts w:hint="default" w:ascii="仿宋" w:hAnsi="仿宋" w:eastAsia="仿宋"/>
          <w:b/>
          <w:bCs/>
          <w:color w:val="auto"/>
          <w:sz w:val="21"/>
          <w:szCs w:val="21"/>
          <w:highlight w:val="none"/>
          <w:u w:val="none"/>
          <w:lang w:val="en-US" w:eastAsia="zh-CN"/>
        </w:rPr>
      </w:pPr>
    </w:p>
    <w:p w14:paraId="2353D3CF">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第五条</w:t>
      </w:r>
    </w:p>
    <w:p w14:paraId="3B52FC72">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甲方对合约的变更事项（包括但不限于对《四川天府银行信用卡章程》的修改、增减或变更服务内容、收费项目或标准的变化、利率的调整、卡片名称变更等），应提前公告或告知（包括但不限于甲方网站公告、营业网点公告、短信、电子邮件、客户服务热线等方式）乙方，</w:t>
      </w:r>
      <w:r>
        <w:rPr>
          <w:rFonts w:hint="eastAsia" w:ascii="仿宋" w:hAnsi="仿宋" w:eastAsia="仿宋"/>
          <w:b/>
          <w:bCs/>
          <w:color w:val="auto"/>
          <w:sz w:val="21"/>
          <w:szCs w:val="21"/>
          <w:highlight w:val="none"/>
          <w:u w:val="none"/>
        </w:rPr>
        <w:t>该等变更自公告中载明的生效日期开始生效，乙方有权在公告期内选择是否同意该等变更。如乙方不接受该等变更事项，应在公告载明的生效日期之前，并在清偿透支本金、利息及其他应付款项和费用等全部债务的前提下按照相关规定办理销户手续；否则视为乙方同意该等变更事项，变更后的内容对乙方具有法律约束力。</w:t>
      </w:r>
      <w:r>
        <w:rPr>
          <w:rFonts w:hint="eastAsia" w:ascii="仿宋" w:hAnsi="仿宋" w:eastAsia="仿宋"/>
          <w:color w:val="auto"/>
          <w:sz w:val="21"/>
          <w:szCs w:val="21"/>
          <w:highlight w:val="none"/>
          <w:u w:val="none"/>
        </w:rPr>
        <w:t>公告内容对双方均有约束力,如公告内容与乙方签署的合约条款不一致的，应以甲方公告为准。</w:t>
      </w:r>
    </w:p>
    <w:p w14:paraId="20AB00F0">
      <w:pPr>
        <w:rPr>
          <w:rFonts w:ascii="仿宋" w:hAnsi="仿宋" w:eastAsia="仿宋"/>
          <w:color w:val="auto"/>
          <w:sz w:val="21"/>
          <w:szCs w:val="21"/>
          <w:highlight w:val="none"/>
          <w:u w:val="none"/>
        </w:rPr>
      </w:pPr>
      <w:r>
        <w:rPr>
          <w:rFonts w:hint="eastAsia" w:ascii="仿宋" w:hAnsi="仿宋" w:eastAsia="仿宋"/>
          <w:color w:val="auto"/>
          <w:sz w:val="21"/>
          <w:szCs w:val="21"/>
          <w:highlight w:val="none"/>
          <w:u w:val="none"/>
        </w:rPr>
        <w:t>第六条</w:t>
      </w:r>
    </w:p>
    <w:p w14:paraId="744D6D5E">
      <w:pPr>
        <w:rPr>
          <w:rFonts w:hint="default" w:ascii="仿宋" w:hAnsi="仿宋" w:eastAsia="仿宋"/>
          <w:b/>
          <w:color w:val="auto"/>
          <w:sz w:val="21"/>
          <w:szCs w:val="21"/>
          <w:highlight w:val="none"/>
          <w:u w:val="none"/>
          <w:lang w:val="en-US" w:eastAsia="zh-CN"/>
        </w:rPr>
      </w:pPr>
      <w:r>
        <w:rPr>
          <w:rFonts w:hint="eastAsia" w:ascii="仿宋" w:hAnsi="仿宋" w:eastAsia="仿宋"/>
          <w:color w:val="auto"/>
          <w:sz w:val="21"/>
          <w:szCs w:val="21"/>
          <w:highlight w:val="none"/>
          <w:u w:val="none"/>
        </w:rPr>
        <w:t>1、</w:t>
      </w:r>
      <w:r>
        <w:rPr>
          <w:rFonts w:hint="eastAsia" w:ascii="仿宋" w:hAnsi="仿宋" w:eastAsia="仿宋"/>
          <w:b/>
          <w:color w:val="auto"/>
          <w:sz w:val="21"/>
          <w:szCs w:val="21"/>
          <w:highlight w:val="none"/>
          <w:u w:val="none"/>
        </w:rPr>
        <w:t>甲方与乙方在履行本合约中发生的争议，由双方协商解决，协商不成</w:t>
      </w:r>
      <w:r>
        <w:rPr>
          <w:rFonts w:hint="eastAsia" w:ascii="仿宋" w:hAnsi="仿宋" w:eastAsia="仿宋"/>
          <w:b/>
          <w:color w:val="auto"/>
          <w:sz w:val="21"/>
          <w:szCs w:val="21"/>
          <w:highlight w:val="none"/>
          <w:u w:val="none"/>
          <w:lang w:val="en-US" w:eastAsia="zh-CN"/>
        </w:rPr>
        <w:t>可</w:t>
      </w:r>
      <w:r>
        <w:rPr>
          <w:rFonts w:hint="eastAsia" w:ascii="仿宋" w:hAnsi="仿宋" w:eastAsia="仿宋"/>
          <w:b/>
          <w:color w:val="auto"/>
          <w:sz w:val="21"/>
          <w:szCs w:val="21"/>
          <w:highlight w:val="none"/>
          <w:u w:val="none"/>
        </w:rPr>
        <w:t>提起诉讼，</w:t>
      </w:r>
      <w:r>
        <w:rPr>
          <w:rFonts w:hint="eastAsia" w:ascii="仿宋" w:hAnsi="仿宋" w:eastAsia="仿宋"/>
          <w:b/>
          <w:color w:val="auto"/>
          <w:sz w:val="21"/>
          <w:szCs w:val="21"/>
          <w:highlight w:val="none"/>
          <w:u w:val="none"/>
          <w:lang w:val="en-US" w:eastAsia="zh-CN"/>
        </w:rPr>
        <w:t>涉及诉讼时，甲方及四川天府银行股份有限公司的分支机构均可提起诉，由甲方住所地、四川天府银行股份有限公司分支机构住所地或合同签订地的人民法院管辖。</w:t>
      </w:r>
    </w:p>
    <w:p w14:paraId="4A33F7D5">
      <w:pPr>
        <w:pStyle w:val="7"/>
        <w:widowControl/>
        <w:spacing w:line="380" w:lineRule="atLeast"/>
        <w:ind w:firstLine="0" w:firstLineChars="0"/>
        <w:jc w:val="left"/>
        <w:rPr>
          <w:rFonts w:hint="eastAsia" w:ascii="仿宋" w:hAnsi="仿宋" w:eastAsia="仿宋" w:cstheme="minorBidi"/>
          <w:b/>
          <w:bCs/>
          <w:color w:val="auto"/>
          <w:kern w:val="0"/>
          <w:sz w:val="21"/>
          <w:szCs w:val="21"/>
          <w:highlight w:val="none"/>
          <w:u w:val="none"/>
          <w:lang w:bidi="ar-SA"/>
        </w:rPr>
      </w:pPr>
      <w:r>
        <w:rPr>
          <w:rFonts w:hint="default" w:ascii="仿宋" w:hAnsi="仿宋" w:eastAsia="仿宋"/>
          <w:b/>
          <w:bCs/>
          <w:color w:val="auto"/>
          <w:sz w:val="21"/>
          <w:szCs w:val="21"/>
          <w:highlight w:val="none"/>
          <w:u w:val="none"/>
        </w:rPr>
        <w:t>2</w:t>
      </w:r>
      <w:r>
        <w:rPr>
          <w:rFonts w:hint="eastAsia" w:ascii="仿宋" w:hAnsi="仿宋" w:eastAsia="仿宋" w:cstheme="minorBidi"/>
          <w:b/>
          <w:bCs/>
          <w:color w:val="auto"/>
          <w:kern w:val="0"/>
          <w:sz w:val="21"/>
          <w:szCs w:val="21"/>
          <w:highlight w:val="none"/>
          <w:u w:val="none"/>
          <w:lang w:val="en-US" w:eastAsia="zh-CN" w:bidi="ar-SA"/>
        </w:rPr>
        <w:t>、</w:t>
      </w:r>
      <w:r>
        <w:rPr>
          <w:rFonts w:hint="eastAsia" w:ascii="仿宋" w:hAnsi="仿宋" w:eastAsia="仿宋" w:cstheme="minorBidi"/>
          <w:b/>
          <w:bCs/>
          <w:color w:val="auto"/>
          <w:kern w:val="0"/>
          <w:sz w:val="21"/>
          <w:szCs w:val="21"/>
          <w:highlight w:val="none"/>
          <w:u w:val="none"/>
          <w:lang w:val="en-US" w:eastAsia="zh-Hans" w:bidi="ar-SA"/>
        </w:rPr>
        <w:t>乙方</w:t>
      </w:r>
      <w:r>
        <w:rPr>
          <w:rFonts w:hint="eastAsia" w:ascii="仿宋" w:hAnsi="仿宋" w:eastAsia="仿宋" w:cstheme="minorBidi"/>
          <w:b/>
          <w:bCs/>
          <w:color w:val="auto"/>
          <w:kern w:val="0"/>
          <w:sz w:val="21"/>
          <w:szCs w:val="21"/>
          <w:highlight w:val="none"/>
          <w:u w:val="none"/>
          <w:lang w:val="en-US" w:eastAsia="zh-CN" w:bidi="ar-SA"/>
        </w:rPr>
        <w:t>在申请资料（含四川天府银行手机银行APP、微信小程序、天府云金融等四川天府银行对外公开的信用卡申请渠道预留的电子申请信息）中预留的联系地址、联系电话、电子邮箱、传真等信息完全准确、有效，上述地址和借款人的身份证住址或户籍登记地址或企业地址均为</w:t>
      </w:r>
      <w:r>
        <w:rPr>
          <w:rFonts w:hint="eastAsia" w:ascii="仿宋" w:hAnsi="仿宋" w:eastAsia="仿宋" w:cstheme="minorBidi"/>
          <w:b/>
          <w:bCs/>
          <w:color w:val="auto"/>
          <w:kern w:val="0"/>
          <w:sz w:val="21"/>
          <w:szCs w:val="21"/>
          <w:highlight w:val="none"/>
          <w:u w:val="none"/>
          <w:lang w:val="en-US" w:eastAsia="zh-Hans" w:bidi="ar-SA"/>
        </w:rPr>
        <w:t>乙方</w:t>
      </w:r>
      <w:r>
        <w:rPr>
          <w:rFonts w:hint="eastAsia" w:ascii="仿宋" w:hAnsi="仿宋" w:eastAsia="仿宋" w:cstheme="minorBidi"/>
          <w:b/>
          <w:bCs/>
          <w:color w:val="auto"/>
          <w:kern w:val="0"/>
          <w:sz w:val="21"/>
          <w:szCs w:val="21"/>
          <w:highlight w:val="none"/>
          <w:u w:val="none"/>
          <w:lang w:val="en-US" w:eastAsia="zh-CN" w:bidi="ar-SA"/>
        </w:rPr>
        <w:t>认可的有效送达地址，甲方可选择上述任一地址进行送达。</w:t>
      </w:r>
    </w:p>
    <w:p w14:paraId="09FB8317">
      <w:pPr>
        <w:pStyle w:val="7"/>
        <w:widowControl/>
        <w:spacing w:line="380" w:lineRule="atLeast"/>
        <w:ind w:firstLine="0" w:firstLineChars="0"/>
        <w:jc w:val="left"/>
        <w:rPr>
          <w:rFonts w:hint="eastAsia" w:ascii="仿宋" w:hAnsi="仿宋" w:eastAsia="仿宋" w:cstheme="minorBidi"/>
          <w:color w:val="auto"/>
          <w:kern w:val="0"/>
          <w:sz w:val="21"/>
          <w:szCs w:val="21"/>
          <w:highlight w:val="none"/>
          <w:u w:val="none"/>
          <w:lang w:bidi="ar-SA"/>
        </w:rPr>
      </w:pPr>
      <w:r>
        <w:rPr>
          <w:rFonts w:hint="default" w:ascii="仿宋" w:hAnsi="仿宋" w:eastAsia="仿宋" w:cstheme="minorBidi"/>
          <w:color w:val="auto"/>
          <w:kern w:val="0"/>
          <w:sz w:val="21"/>
          <w:szCs w:val="21"/>
          <w:highlight w:val="none"/>
          <w:u w:val="none"/>
          <w:lang w:eastAsia="zh-CN" w:bidi="ar-SA"/>
        </w:rPr>
        <w:t>3</w:t>
      </w:r>
      <w:r>
        <w:rPr>
          <w:rFonts w:hint="eastAsia" w:ascii="仿宋" w:hAnsi="仿宋" w:eastAsia="仿宋" w:cstheme="minorBidi"/>
          <w:color w:val="auto"/>
          <w:kern w:val="0"/>
          <w:sz w:val="21"/>
          <w:szCs w:val="21"/>
          <w:highlight w:val="none"/>
          <w:u w:val="none"/>
          <w:lang w:val="en-US" w:eastAsia="zh-CN" w:bidi="ar-SA"/>
        </w:rPr>
        <w:t>、上述送达地址适用范围包括非诉时各类通知、协议等文件以及就本合同发生纠纷时相关文件和法律文书的送达，同时包括在争议进入仲裁、民事诉讼程序后的一审、二审、再审和执行程序及督促程序（含支付令送达）。电子送达与书面送达具有同等法律效力。</w:t>
      </w:r>
    </w:p>
    <w:p w14:paraId="54FD372D">
      <w:pPr>
        <w:pStyle w:val="7"/>
        <w:widowControl/>
        <w:spacing w:line="380" w:lineRule="atLeast"/>
        <w:ind w:firstLine="0" w:firstLineChars="0"/>
        <w:jc w:val="left"/>
        <w:rPr>
          <w:rFonts w:hint="eastAsia" w:ascii="仿宋" w:hAnsi="仿宋" w:eastAsia="仿宋" w:cstheme="minorBidi"/>
          <w:color w:val="auto"/>
          <w:kern w:val="0"/>
          <w:sz w:val="21"/>
          <w:szCs w:val="21"/>
          <w:highlight w:val="none"/>
          <w:u w:val="none"/>
          <w:lang w:bidi="ar-SA"/>
        </w:rPr>
      </w:pPr>
      <w:r>
        <w:rPr>
          <w:rFonts w:hint="default" w:ascii="仿宋" w:hAnsi="仿宋" w:eastAsia="仿宋" w:cstheme="minorBidi"/>
          <w:color w:val="auto"/>
          <w:kern w:val="0"/>
          <w:sz w:val="21"/>
          <w:szCs w:val="21"/>
          <w:highlight w:val="none"/>
          <w:u w:val="none"/>
          <w:lang w:eastAsia="zh-CN" w:bidi="ar-SA"/>
        </w:rPr>
        <w:t>4</w:t>
      </w:r>
      <w:r>
        <w:rPr>
          <w:rFonts w:hint="eastAsia" w:ascii="仿宋" w:hAnsi="仿宋" w:eastAsia="仿宋" w:cstheme="minorBidi"/>
          <w:color w:val="auto"/>
          <w:kern w:val="0"/>
          <w:sz w:val="21"/>
          <w:szCs w:val="21"/>
          <w:highlight w:val="none"/>
          <w:u w:val="none"/>
          <w:lang w:val="en-US" w:eastAsia="zh-CN" w:bidi="ar-SA"/>
        </w:rPr>
        <w:t>、</w:t>
      </w:r>
      <w:r>
        <w:rPr>
          <w:rFonts w:hint="eastAsia" w:ascii="仿宋" w:hAnsi="仿宋" w:eastAsia="仿宋" w:cstheme="minorBidi"/>
          <w:color w:val="auto"/>
          <w:kern w:val="0"/>
          <w:sz w:val="21"/>
          <w:szCs w:val="21"/>
          <w:highlight w:val="none"/>
          <w:u w:val="none"/>
          <w:lang w:val="en-US" w:eastAsia="zh-Hans" w:bidi="ar-SA"/>
        </w:rPr>
        <w:t>甲方</w:t>
      </w:r>
      <w:r>
        <w:rPr>
          <w:rFonts w:hint="eastAsia" w:ascii="仿宋" w:hAnsi="仿宋" w:eastAsia="仿宋" w:cstheme="minorBidi"/>
          <w:color w:val="auto"/>
          <w:kern w:val="0"/>
          <w:sz w:val="21"/>
          <w:szCs w:val="21"/>
          <w:highlight w:val="none"/>
          <w:u w:val="none"/>
          <w:lang w:val="en-US" w:eastAsia="zh-CN" w:bidi="ar-SA"/>
        </w:rPr>
        <w:t>或司法机关通过上述送达地址进行送达时，如采用亲自或委托递交的方式，则以</w:t>
      </w:r>
      <w:r>
        <w:rPr>
          <w:rFonts w:hint="eastAsia" w:ascii="仿宋" w:hAnsi="仿宋" w:eastAsia="仿宋" w:cstheme="minorBidi"/>
          <w:color w:val="auto"/>
          <w:kern w:val="0"/>
          <w:sz w:val="21"/>
          <w:szCs w:val="21"/>
          <w:highlight w:val="none"/>
          <w:u w:val="none"/>
          <w:lang w:val="en-US" w:eastAsia="zh-Hans" w:bidi="ar-SA"/>
        </w:rPr>
        <w:t>乙方</w:t>
      </w:r>
      <w:r>
        <w:rPr>
          <w:rFonts w:hint="eastAsia" w:ascii="仿宋" w:hAnsi="仿宋" w:eastAsia="仿宋" w:cstheme="minorBidi"/>
          <w:color w:val="auto"/>
          <w:kern w:val="0"/>
          <w:sz w:val="21"/>
          <w:szCs w:val="21"/>
          <w:highlight w:val="none"/>
          <w:u w:val="none"/>
          <w:lang w:val="en-US" w:eastAsia="zh-CN" w:bidi="ar-SA"/>
        </w:rPr>
        <w:t>或</w:t>
      </w:r>
      <w:r>
        <w:rPr>
          <w:rFonts w:hint="eastAsia" w:ascii="仿宋" w:hAnsi="仿宋" w:eastAsia="仿宋" w:cstheme="minorBidi"/>
          <w:color w:val="auto"/>
          <w:kern w:val="0"/>
          <w:sz w:val="21"/>
          <w:szCs w:val="21"/>
          <w:highlight w:val="none"/>
          <w:u w:val="none"/>
          <w:lang w:val="en-US" w:eastAsia="zh-Hans" w:bidi="ar-SA"/>
        </w:rPr>
        <w:t>乙方</w:t>
      </w:r>
      <w:r>
        <w:rPr>
          <w:rFonts w:hint="eastAsia" w:ascii="仿宋" w:hAnsi="仿宋" w:eastAsia="仿宋" w:cstheme="minorBidi"/>
          <w:color w:val="auto"/>
          <w:kern w:val="0"/>
          <w:sz w:val="21"/>
          <w:szCs w:val="21"/>
          <w:highlight w:val="none"/>
          <w:u w:val="none"/>
          <w:lang w:val="en-US" w:eastAsia="zh-CN" w:bidi="ar-SA"/>
        </w:rPr>
        <w:t>收件代理人签收之日为送达日期；如采用快递或挂号信进行邮递的方式，</w:t>
      </w:r>
      <w:r>
        <w:rPr>
          <w:rFonts w:hint="eastAsia" w:ascii="仿宋" w:hAnsi="仿宋" w:eastAsia="仿宋" w:cstheme="minorBidi"/>
          <w:color w:val="auto"/>
          <w:kern w:val="0"/>
          <w:sz w:val="21"/>
          <w:szCs w:val="21"/>
          <w:highlight w:val="none"/>
          <w:u w:val="none"/>
          <w:lang w:bidi="ar-SA"/>
        </w:rPr>
        <w:t>则以邮件</w:t>
      </w:r>
      <w:r>
        <w:rPr>
          <w:rFonts w:hint="eastAsia" w:ascii="仿宋" w:hAnsi="仿宋" w:eastAsia="仿宋" w:cstheme="minorBidi"/>
          <w:color w:val="auto"/>
          <w:kern w:val="0"/>
          <w:sz w:val="21"/>
          <w:szCs w:val="21"/>
          <w:highlight w:val="none"/>
          <w:u w:val="none"/>
          <w:lang w:val="en-US" w:eastAsia="zh-CN" w:bidi="ar-SA"/>
        </w:rPr>
        <w:t>被接收或被退回之日</w:t>
      </w:r>
      <w:r>
        <w:rPr>
          <w:rFonts w:hint="eastAsia" w:ascii="仿宋" w:hAnsi="仿宋" w:eastAsia="仿宋" w:cstheme="minorBidi"/>
          <w:color w:val="auto"/>
          <w:kern w:val="0"/>
          <w:sz w:val="21"/>
          <w:szCs w:val="21"/>
          <w:highlight w:val="none"/>
          <w:u w:val="none"/>
          <w:lang w:bidi="ar-SA"/>
        </w:rPr>
        <w:t>为送达日期</w:t>
      </w:r>
      <w:r>
        <w:rPr>
          <w:rFonts w:hint="eastAsia" w:ascii="仿宋" w:hAnsi="仿宋" w:eastAsia="仿宋" w:cstheme="minorBidi"/>
          <w:color w:val="auto"/>
          <w:kern w:val="0"/>
          <w:sz w:val="21"/>
          <w:szCs w:val="21"/>
          <w:highlight w:val="none"/>
          <w:u w:val="none"/>
          <w:lang w:val="en-US" w:eastAsia="zh-CN" w:bidi="ar-SA"/>
        </w:rPr>
        <w:t>；如采用短信、APP、微信公众号或电子邮件等电子方式的，则</w:t>
      </w:r>
      <w:r>
        <w:rPr>
          <w:rFonts w:hint="eastAsia" w:ascii="仿宋" w:hAnsi="仿宋" w:eastAsia="仿宋" w:cstheme="minorBidi"/>
          <w:color w:val="auto"/>
          <w:kern w:val="0"/>
          <w:sz w:val="21"/>
          <w:szCs w:val="21"/>
          <w:highlight w:val="none"/>
          <w:u w:val="none"/>
          <w:lang w:val="en-US" w:eastAsia="zh-Hans" w:bidi="ar-SA"/>
        </w:rPr>
        <w:t>甲方</w:t>
      </w:r>
      <w:r>
        <w:rPr>
          <w:rFonts w:hint="eastAsia" w:ascii="仿宋" w:hAnsi="仿宋" w:eastAsia="仿宋" w:cstheme="minorBidi"/>
          <w:color w:val="auto"/>
          <w:kern w:val="0"/>
          <w:sz w:val="21"/>
          <w:szCs w:val="21"/>
          <w:highlight w:val="none"/>
          <w:u w:val="none"/>
          <w:lang w:val="en-US" w:eastAsia="zh-CN" w:bidi="ar-SA"/>
        </w:rPr>
        <w:t>或司法机关系统记录的发出信息或电子邮件的时间即为送达时间。同时</w:t>
      </w:r>
      <w:r>
        <w:rPr>
          <w:rFonts w:hint="eastAsia" w:ascii="仿宋" w:hAnsi="仿宋" w:eastAsia="仿宋" w:cstheme="minorBidi"/>
          <w:color w:val="auto"/>
          <w:kern w:val="0"/>
          <w:sz w:val="21"/>
          <w:szCs w:val="21"/>
          <w:highlight w:val="none"/>
          <w:u w:val="none"/>
          <w:lang w:val="en-US" w:eastAsia="zh-Hans" w:bidi="ar-SA"/>
        </w:rPr>
        <w:t>乙方</w:t>
      </w:r>
      <w:r>
        <w:rPr>
          <w:rFonts w:hint="eastAsia" w:ascii="仿宋" w:hAnsi="仿宋" w:eastAsia="仿宋" w:cstheme="minorBidi"/>
          <w:color w:val="auto"/>
          <w:kern w:val="0"/>
          <w:sz w:val="21"/>
          <w:szCs w:val="21"/>
          <w:highlight w:val="none"/>
          <w:u w:val="none"/>
          <w:lang w:val="en-US" w:eastAsia="zh-CN" w:bidi="ar-SA"/>
        </w:rPr>
        <w:t>不可撤销的授权及同意</w:t>
      </w:r>
      <w:r>
        <w:rPr>
          <w:rFonts w:hint="eastAsia" w:ascii="仿宋" w:hAnsi="仿宋" w:eastAsia="仿宋" w:cstheme="minorBidi"/>
          <w:color w:val="auto"/>
          <w:kern w:val="0"/>
          <w:sz w:val="21"/>
          <w:szCs w:val="21"/>
          <w:highlight w:val="none"/>
          <w:u w:val="none"/>
          <w:lang w:val="en-US" w:eastAsia="zh-Hans" w:bidi="ar-SA"/>
        </w:rPr>
        <w:t>甲方</w:t>
      </w:r>
      <w:r>
        <w:rPr>
          <w:rFonts w:hint="eastAsia" w:ascii="仿宋" w:hAnsi="仿宋" w:eastAsia="仿宋" w:cstheme="minorBidi"/>
          <w:color w:val="auto"/>
          <w:kern w:val="0"/>
          <w:sz w:val="21"/>
          <w:szCs w:val="21"/>
          <w:highlight w:val="none"/>
          <w:u w:val="none"/>
          <w:lang w:val="en-US" w:eastAsia="zh-CN" w:bidi="ar-SA"/>
        </w:rPr>
        <w:t>可向相关短信发送平台公司、通信运营商调取相关短信发送凭证。</w:t>
      </w:r>
      <w:r>
        <w:rPr>
          <w:rFonts w:hint="eastAsia" w:ascii="仿宋" w:hAnsi="仿宋" w:eastAsia="仿宋" w:cstheme="minorBidi"/>
          <w:b/>
          <w:bCs/>
          <w:color w:val="auto"/>
          <w:kern w:val="0"/>
          <w:sz w:val="21"/>
          <w:szCs w:val="21"/>
          <w:highlight w:val="none"/>
          <w:u w:val="none"/>
          <w:lang w:val="en-US" w:eastAsia="zh-Hans" w:bidi="ar-SA"/>
        </w:rPr>
        <w:t>无论甲方采取哪一种方式向乙方主张债权的</w:t>
      </w:r>
      <w:r>
        <w:rPr>
          <w:rFonts w:hint="default" w:ascii="仿宋" w:hAnsi="仿宋" w:eastAsia="仿宋" w:cstheme="minorBidi"/>
          <w:b/>
          <w:bCs/>
          <w:color w:val="auto"/>
          <w:kern w:val="0"/>
          <w:sz w:val="21"/>
          <w:szCs w:val="21"/>
          <w:highlight w:val="none"/>
          <w:u w:val="none"/>
          <w:lang w:eastAsia="zh-Hans" w:bidi="ar-SA"/>
        </w:rPr>
        <w:t>，</w:t>
      </w:r>
      <w:r>
        <w:rPr>
          <w:rFonts w:hint="eastAsia" w:ascii="仿宋" w:hAnsi="仿宋" w:eastAsia="仿宋" w:cstheme="minorBidi"/>
          <w:b/>
          <w:bCs/>
          <w:color w:val="auto"/>
          <w:kern w:val="0"/>
          <w:sz w:val="21"/>
          <w:szCs w:val="21"/>
          <w:highlight w:val="none"/>
          <w:u w:val="none"/>
          <w:lang w:val="en-US" w:eastAsia="zh-Hans" w:bidi="ar-SA"/>
        </w:rPr>
        <w:t>甲方对乙方享有的债权请求权诉讼时效中断</w:t>
      </w:r>
      <w:r>
        <w:rPr>
          <w:rFonts w:hint="default" w:ascii="仿宋" w:hAnsi="仿宋" w:eastAsia="仿宋" w:cstheme="minorBidi"/>
          <w:b/>
          <w:bCs/>
          <w:color w:val="auto"/>
          <w:kern w:val="0"/>
          <w:sz w:val="21"/>
          <w:szCs w:val="21"/>
          <w:highlight w:val="none"/>
          <w:u w:val="none"/>
          <w:lang w:eastAsia="zh-Hans" w:bidi="ar-SA"/>
        </w:rPr>
        <w:t>。</w:t>
      </w:r>
    </w:p>
    <w:p w14:paraId="62809948">
      <w:pPr>
        <w:pStyle w:val="7"/>
        <w:widowControl/>
        <w:spacing w:line="380" w:lineRule="atLeast"/>
        <w:jc w:val="left"/>
        <w:rPr>
          <w:rFonts w:ascii="仿宋" w:hAnsi="仿宋" w:eastAsia="仿宋"/>
          <w:color w:val="auto"/>
          <w:sz w:val="21"/>
          <w:szCs w:val="21"/>
          <w:highlight w:val="none"/>
          <w:u w:val="none"/>
        </w:rPr>
      </w:pPr>
      <w:r>
        <w:rPr>
          <w:rFonts w:hint="default" w:ascii="仿宋" w:hAnsi="仿宋" w:eastAsia="仿宋" w:cstheme="minorBidi"/>
          <w:color w:val="auto"/>
          <w:kern w:val="0"/>
          <w:sz w:val="21"/>
          <w:szCs w:val="21"/>
          <w:highlight w:val="none"/>
          <w:u w:val="none"/>
          <w:lang w:eastAsia="zh-CN" w:bidi="ar-SA"/>
        </w:rPr>
        <w:t>5</w:t>
      </w:r>
      <w:r>
        <w:rPr>
          <w:rFonts w:hint="eastAsia" w:ascii="仿宋" w:hAnsi="仿宋" w:eastAsia="仿宋" w:cstheme="minorBidi"/>
          <w:color w:val="auto"/>
          <w:kern w:val="0"/>
          <w:sz w:val="21"/>
          <w:szCs w:val="21"/>
          <w:highlight w:val="none"/>
          <w:u w:val="none"/>
          <w:lang w:val="en-US" w:eastAsia="zh-CN" w:bidi="ar-SA"/>
        </w:rPr>
        <w:t>、若上述送达地址有变更，</w:t>
      </w:r>
      <w:r>
        <w:rPr>
          <w:rFonts w:hint="eastAsia" w:ascii="仿宋" w:hAnsi="仿宋" w:eastAsia="仿宋" w:cstheme="minorBidi"/>
          <w:color w:val="auto"/>
          <w:kern w:val="0"/>
          <w:sz w:val="21"/>
          <w:szCs w:val="21"/>
          <w:highlight w:val="none"/>
          <w:u w:val="none"/>
          <w:lang w:val="en-US" w:eastAsia="zh-Hans" w:bidi="ar-SA"/>
        </w:rPr>
        <w:t>乙方</w:t>
      </w:r>
      <w:r>
        <w:rPr>
          <w:rFonts w:hint="eastAsia" w:ascii="仿宋" w:hAnsi="仿宋" w:eastAsia="仿宋" w:cstheme="minorBidi"/>
          <w:color w:val="auto"/>
          <w:kern w:val="0"/>
          <w:sz w:val="21"/>
          <w:szCs w:val="21"/>
          <w:highlight w:val="none"/>
          <w:u w:val="none"/>
          <w:lang w:val="en-US" w:eastAsia="zh-CN" w:bidi="ar-SA"/>
        </w:rPr>
        <w:t>应当及时告知</w:t>
      </w:r>
      <w:r>
        <w:rPr>
          <w:rFonts w:hint="eastAsia" w:ascii="仿宋" w:hAnsi="仿宋" w:eastAsia="仿宋" w:cstheme="minorBidi"/>
          <w:color w:val="auto"/>
          <w:kern w:val="0"/>
          <w:sz w:val="21"/>
          <w:szCs w:val="21"/>
          <w:highlight w:val="none"/>
          <w:u w:val="none"/>
          <w:lang w:val="en-US" w:eastAsia="zh-Hans" w:bidi="ar-SA"/>
        </w:rPr>
        <w:t>甲方</w:t>
      </w:r>
      <w:r>
        <w:rPr>
          <w:rFonts w:hint="eastAsia" w:ascii="仿宋" w:hAnsi="仿宋" w:eastAsia="仿宋" w:cstheme="minorBidi"/>
          <w:color w:val="auto"/>
          <w:kern w:val="0"/>
          <w:sz w:val="21"/>
          <w:szCs w:val="21"/>
          <w:highlight w:val="none"/>
          <w:u w:val="none"/>
          <w:lang w:val="en-US" w:eastAsia="zh-CN" w:bidi="ar-SA"/>
        </w:rPr>
        <w:t>和司法机关（如适用）变更后的送达地址。如</w:t>
      </w:r>
      <w:r>
        <w:rPr>
          <w:rFonts w:hint="eastAsia" w:ascii="仿宋" w:hAnsi="仿宋" w:eastAsia="仿宋" w:cstheme="minorBidi"/>
          <w:color w:val="auto"/>
          <w:kern w:val="0"/>
          <w:sz w:val="21"/>
          <w:szCs w:val="21"/>
          <w:highlight w:val="none"/>
          <w:u w:val="none"/>
          <w:lang w:val="en-US" w:eastAsia="zh-Hans" w:bidi="ar-SA"/>
        </w:rPr>
        <w:t>乙方</w:t>
      </w:r>
      <w:r>
        <w:rPr>
          <w:rFonts w:hint="eastAsia" w:ascii="仿宋" w:hAnsi="仿宋" w:eastAsia="仿宋" w:cstheme="minorBidi"/>
          <w:color w:val="auto"/>
          <w:kern w:val="0"/>
          <w:sz w:val="21"/>
          <w:szCs w:val="21"/>
          <w:highlight w:val="none"/>
          <w:u w:val="none"/>
          <w:lang w:val="en-US" w:eastAsia="zh-CN" w:bidi="ar-SA"/>
        </w:rPr>
        <w:t>未按</w:t>
      </w:r>
      <w:r>
        <w:rPr>
          <w:rFonts w:hint="eastAsia" w:ascii="仿宋" w:hAnsi="仿宋" w:eastAsia="仿宋" w:cstheme="minorBidi"/>
          <w:color w:val="auto"/>
          <w:kern w:val="0"/>
          <w:sz w:val="21"/>
          <w:szCs w:val="21"/>
          <w:highlight w:val="none"/>
          <w:u w:val="none"/>
          <w:lang w:val="en-US" w:eastAsia="zh-Hans" w:bidi="ar-SA"/>
        </w:rPr>
        <w:t>甲方</w:t>
      </w:r>
      <w:r>
        <w:rPr>
          <w:rFonts w:hint="eastAsia" w:ascii="仿宋" w:hAnsi="仿宋" w:eastAsia="仿宋" w:cstheme="minorBidi"/>
          <w:color w:val="auto"/>
          <w:kern w:val="0"/>
          <w:sz w:val="21"/>
          <w:szCs w:val="21"/>
          <w:highlight w:val="none"/>
          <w:u w:val="none"/>
          <w:lang w:val="en-US" w:eastAsia="zh-CN" w:bidi="ar-SA"/>
        </w:rPr>
        <w:t>要求履行告知义务，上述所确认的送达地址仍视为有效送达地址。</w:t>
      </w:r>
    </w:p>
    <w:p w14:paraId="5C80403A">
      <w:pPr>
        <w:pStyle w:val="7"/>
        <w:widowControl/>
        <w:numPr>
          <w:ilvl w:val="0"/>
          <w:numId w:val="0"/>
        </w:numPr>
        <w:spacing w:line="380" w:lineRule="atLeast"/>
        <w:jc w:val="left"/>
        <w:rPr>
          <w:rFonts w:hint="default" w:ascii="仿宋" w:hAnsi="仿宋" w:eastAsia="仿宋"/>
          <w:b/>
          <w:bCs/>
          <w:color w:val="auto"/>
          <w:sz w:val="21"/>
          <w:szCs w:val="21"/>
          <w:highlight w:val="none"/>
          <w:u w:val="none"/>
          <w:lang w:val="en-US" w:eastAsia="zh-CN"/>
        </w:rPr>
      </w:pPr>
      <w:r>
        <w:rPr>
          <w:rFonts w:hint="eastAsia" w:ascii="仿宋" w:hAnsi="仿宋" w:eastAsia="仿宋"/>
          <w:b/>
          <w:bCs/>
          <w:color w:val="auto"/>
          <w:sz w:val="21"/>
          <w:szCs w:val="21"/>
          <w:highlight w:val="none"/>
          <w:u w:val="none"/>
          <w:lang w:eastAsia="zh-CN"/>
        </w:rPr>
        <w:t>第七条</w:t>
      </w:r>
      <w:r>
        <w:rPr>
          <w:rFonts w:hint="eastAsia" w:ascii="仿宋" w:hAnsi="仿宋" w:eastAsia="仿宋"/>
          <w:b/>
          <w:bCs/>
          <w:color w:val="auto"/>
          <w:sz w:val="21"/>
          <w:szCs w:val="21"/>
          <w:highlight w:val="none"/>
          <w:u w:val="none"/>
          <w:lang w:val="en-US" w:eastAsia="zh-CN"/>
        </w:rPr>
        <w:t xml:space="preserve"> </w:t>
      </w:r>
      <w:r>
        <w:rPr>
          <w:rFonts w:hint="eastAsia" w:ascii="仿宋" w:hAnsi="仿宋" w:eastAsia="仿宋"/>
          <w:b w:val="0"/>
          <w:bCs w:val="0"/>
          <w:color w:val="auto"/>
          <w:sz w:val="21"/>
          <w:szCs w:val="21"/>
          <w:highlight w:val="none"/>
          <w:u w:val="none"/>
          <w:lang w:val="en-US" w:eastAsia="zh-Hans"/>
        </w:rPr>
        <w:t>双方</w:t>
      </w:r>
      <w:r>
        <w:rPr>
          <w:rFonts w:hint="eastAsia" w:ascii="仿宋" w:hAnsi="仿宋" w:eastAsia="仿宋" w:cstheme="minorBidi"/>
          <w:color w:val="auto"/>
          <w:kern w:val="2"/>
          <w:sz w:val="21"/>
          <w:szCs w:val="21"/>
          <w:highlight w:val="none"/>
          <w:u w:val="none"/>
          <w:lang w:val="en-US" w:eastAsia="zh-CN" w:bidi="ar-SA"/>
        </w:rPr>
        <w:t>共同确认：</w:t>
      </w:r>
      <w:r>
        <w:rPr>
          <w:rFonts w:hint="eastAsia" w:ascii="仿宋" w:hAnsi="仿宋" w:eastAsia="仿宋" w:cstheme="minorBidi"/>
          <w:b/>
          <w:bCs/>
          <w:color w:val="auto"/>
          <w:kern w:val="2"/>
          <w:sz w:val="21"/>
          <w:szCs w:val="21"/>
          <w:highlight w:val="none"/>
          <w:u w:val="none"/>
          <w:lang w:val="en-US" w:eastAsia="zh-CN" w:bidi="ar-SA"/>
        </w:rPr>
        <w:t>根据有关法律的规定已经对赋予强制执行效力公证的含义、内容、程序、效力等具有了明确的了解，经慎重考虑，同意本协议签订后</w:t>
      </w:r>
      <w:r>
        <w:rPr>
          <w:rFonts w:hint="eastAsia" w:ascii="仿宋" w:hAnsi="仿宋" w:eastAsia="仿宋" w:cstheme="minorBidi"/>
          <w:b/>
          <w:bCs/>
          <w:color w:val="auto"/>
          <w:kern w:val="2"/>
          <w:sz w:val="21"/>
          <w:szCs w:val="21"/>
          <w:highlight w:val="none"/>
          <w:u w:val="none"/>
          <w:lang w:val="en-US" w:eastAsia="zh-CN" w:bidi="ar-SA"/>
        </w:rPr>
        <w:t>即视为接受并同意</w:t>
      </w:r>
      <w:r>
        <w:rPr>
          <w:rFonts w:hint="default" w:ascii="仿宋" w:hAnsi="仿宋" w:eastAsia="仿宋" w:cstheme="minorBidi"/>
          <w:b/>
          <w:bCs/>
          <w:color w:val="auto"/>
          <w:kern w:val="2"/>
          <w:sz w:val="21"/>
          <w:szCs w:val="21"/>
          <w:highlight w:val="none"/>
          <w:u w:val="none"/>
          <w:lang w:eastAsia="zh-CN" w:bidi="ar-SA"/>
        </w:rPr>
        <w:t>甲乙双方</w:t>
      </w:r>
      <w:r>
        <w:rPr>
          <w:rFonts w:hint="eastAsia" w:ascii="仿宋" w:hAnsi="仿宋" w:eastAsia="仿宋" w:cstheme="minorBidi"/>
          <w:b/>
          <w:bCs/>
          <w:color w:val="auto"/>
          <w:kern w:val="2"/>
          <w:sz w:val="21"/>
          <w:szCs w:val="21"/>
          <w:highlight w:val="none"/>
          <w:u w:val="none"/>
          <w:lang w:val="en-US" w:eastAsia="zh-CN" w:bidi="ar-SA"/>
        </w:rPr>
        <w:t>可</w:t>
      </w:r>
      <w:r>
        <w:rPr>
          <w:rFonts w:hint="eastAsia" w:ascii="仿宋" w:hAnsi="仿宋" w:eastAsia="仿宋" w:cstheme="minorBidi"/>
          <w:b/>
          <w:bCs/>
          <w:color w:val="auto"/>
          <w:kern w:val="2"/>
          <w:sz w:val="21"/>
          <w:szCs w:val="21"/>
          <w:highlight w:val="none"/>
          <w:u w:val="none"/>
          <w:lang w:val="en-US" w:eastAsia="zh-CN" w:bidi="ar-SA"/>
        </w:rPr>
        <w:t>在协议签订后</w:t>
      </w:r>
      <w:r>
        <w:rPr>
          <w:rFonts w:hint="eastAsia" w:ascii="仿宋" w:hAnsi="仿宋" w:eastAsia="仿宋" w:cstheme="minorBidi"/>
          <w:b/>
          <w:bCs/>
          <w:color w:val="auto"/>
          <w:kern w:val="2"/>
          <w:sz w:val="21"/>
          <w:szCs w:val="21"/>
          <w:highlight w:val="none"/>
          <w:u w:val="none"/>
          <w:lang w:val="en-US" w:eastAsia="zh-CN" w:bidi="ar-SA"/>
        </w:rPr>
        <w:t>向</w:t>
      </w:r>
      <w:r>
        <w:rPr>
          <w:rFonts w:hint="eastAsia" w:ascii="仿宋" w:hAnsi="仿宋" w:eastAsia="仿宋" w:cstheme="minorBidi"/>
          <w:b/>
          <w:bCs/>
          <w:color w:val="auto"/>
          <w:kern w:val="2"/>
          <w:sz w:val="21"/>
          <w:szCs w:val="21"/>
          <w:highlight w:val="none"/>
          <w:u w:val="none"/>
          <w:lang w:val="en-US" w:eastAsia="zh-CN" w:bidi="ar-SA"/>
        </w:rPr>
        <w:t>甲方住所地、四川天府银行股份有限公司分支机构住所地、合同签订地或与甲方合作的上述任一</w:t>
      </w:r>
      <w:r>
        <w:rPr>
          <w:rFonts w:hint="eastAsia" w:ascii="仿宋" w:hAnsi="仿宋" w:eastAsia="仿宋" w:cstheme="minorBidi"/>
          <w:b/>
          <w:bCs/>
          <w:color w:val="auto"/>
          <w:kern w:val="2"/>
          <w:sz w:val="21"/>
          <w:szCs w:val="21"/>
          <w:highlight w:val="none"/>
          <w:u w:val="none"/>
          <w:lang w:val="en-US" w:eastAsia="zh-CN" w:bidi="ar-SA"/>
        </w:rPr>
        <w:t>公证处申请</w:t>
      </w:r>
      <w:r>
        <w:rPr>
          <w:rFonts w:hint="eastAsia" w:ascii="仿宋" w:hAnsi="仿宋" w:eastAsia="仿宋" w:cstheme="minorBidi"/>
          <w:b/>
          <w:bCs/>
          <w:color w:val="auto"/>
          <w:kern w:val="2"/>
          <w:sz w:val="21"/>
          <w:szCs w:val="21"/>
          <w:highlight w:val="none"/>
          <w:u w:val="none"/>
          <w:lang w:val="en-US" w:eastAsia="zh-CN" w:bidi="ar-SA"/>
        </w:rPr>
        <w:t>，</w:t>
      </w:r>
      <w:r>
        <w:rPr>
          <w:rFonts w:hint="eastAsia" w:ascii="仿宋" w:hAnsi="仿宋" w:eastAsia="仿宋" w:cstheme="minorBidi"/>
          <w:b/>
          <w:bCs/>
          <w:color w:val="auto"/>
          <w:kern w:val="2"/>
          <w:sz w:val="21"/>
          <w:szCs w:val="21"/>
          <w:highlight w:val="none"/>
          <w:u w:val="none"/>
          <w:lang w:val="en-US" w:eastAsia="zh-CN" w:bidi="ar-SA"/>
        </w:rPr>
        <w:t>办理公证并赋予本协议强制执行效力，</w:t>
      </w:r>
      <w:r>
        <w:rPr>
          <w:rFonts w:hint="eastAsia" w:ascii="仿宋" w:hAnsi="仿宋" w:eastAsia="仿宋" w:cstheme="minorBidi"/>
          <w:b/>
          <w:bCs/>
          <w:color w:val="auto"/>
          <w:kern w:val="2"/>
          <w:sz w:val="21"/>
          <w:szCs w:val="21"/>
          <w:highlight w:val="none"/>
          <w:u w:val="none"/>
          <w:lang w:val="en-US" w:eastAsia="zh-CN" w:bidi="ar-SA"/>
        </w:rPr>
        <w:t>乙方</w:t>
      </w:r>
      <w:r>
        <w:rPr>
          <w:rFonts w:hint="eastAsia" w:ascii="仿宋" w:hAnsi="仿宋" w:eastAsia="仿宋" w:cstheme="minorBidi"/>
          <w:b/>
          <w:bCs/>
          <w:color w:val="auto"/>
          <w:kern w:val="2"/>
          <w:sz w:val="21"/>
          <w:szCs w:val="21"/>
          <w:highlight w:val="none"/>
          <w:u w:val="none"/>
          <w:lang w:val="en-US" w:eastAsia="zh-CN" w:bidi="ar-SA"/>
        </w:rPr>
        <w:t>自愿接受强制执行。</w:t>
      </w:r>
    </w:p>
    <w:p w14:paraId="04872041">
      <w:pPr>
        <w:rPr>
          <w:rFonts w:ascii="仿宋" w:hAnsi="仿宋" w:eastAsia="仿宋"/>
          <w:b w:val="0"/>
          <w:bCs w:val="0"/>
          <w:color w:val="auto"/>
          <w:sz w:val="21"/>
          <w:szCs w:val="21"/>
          <w:highlight w:val="none"/>
          <w:u w:val="none"/>
        </w:rPr>
      </w:pPr>
      <w:r>
        <w:rPr>
          <w:rFonts w:hint="eastAsia" w:ascii="仿宋" w:hAnsi="仿宋" w:eastAsia="仿宋"/>
          <w:b w:val="0"/>
          <w:bCs w:val="0"/>
          <w:color w:val="auto"/>
          <w:sz w:val="21"/>
          <w:szCs w:val="21"/>
          <w:highlight w:val="none"/>
          <w:u w:val="none"/>
        </w:rPr>
        <w:t>第</w:t>
      </w:r>
      <w:r>
        <w:rPr>
          <w:rFonts w:hint="eastAsia" w:ascii="仿宋" w:hAnsi="仿宋" w:eastAsia="仿宋"/>
          <w:b w:val="0"/>
          <w:bCs w:val="0"/>
          <w:color w:val="auto"/>
          <w:sz w:val="21"/>
          <w:szCs w:val="21"/>
          <w:highlight w:val="none"/>
          <w:u w:val="none"/>
          <w:lang w:eastAsia="zh-CN"/>
        </w:rPr>
        <w:t>八</w:t>
      </w:r>
      <w:r>
        <w:rPr>
          <w:rFonts w:hint="eastAsia" w:ascii="仿宋" w:hAnsi="仿宋" w:eastAsia="仿宋"/>
          <w:b w:val="0"/>
          <w:bCs w:val="0"/>
          <w:color w:val="auto"/>
          <w:sz w:val="21"/>
          <w:szCs w:val="21"/>
          <w:highlight w:val="none"/>
          <w:u w:val="none"/>
        </w:rPr>
        <w:t>条 本合约适用中华人民共和国法律</w:t>
      </w:r>
      <w:r>
        <w:rPr>
          <w:rFonts w:hint="default" w:ascii="仿宋" w:hAnsi="仿宋" w:eastAsia="仿宋"/>
          <w:b w:val="0"/>
          <w:bCs w:val="0"/>
          <w:color w:val="auto"/>
          <w:sz w:val="21"/>
          <w:szCs w:val="21"/>
          <w:highlight w:val="none"/>
          <w:u w:val="none"/>
        </w:rPr>
        <w:t>，不含港澳台地区法律</w:t>
      </w:r>
      <w:r>
        <w:rPr>
          <w:rFonts w:hint="eastAsia" w:ascii="仿宋" w:hAnsi="仿宋" w:eastAsia="仿宋"/>
          <w:b w:val="0"/>
          <w:bCs w:val="0"/>
          <w:color w:val="auto"/>
          <w:sz w:val="21"/>
          <w:szCs w:val="21"/>
          <w:highlight w:val="none"/>
          <w:u w:val="none"/>
        </w:rPr>
        <w:t>。</w:t>
      </w:r>
    </w:p>
    <w:p w14:paraId="3FACBD58">
      <w:pPr>
        <w:rPr>
          <w:rFonts w:hint="eastAsia" w:ascii="仿宋" w:hAnsi="仿宋" w:eastAsia="仿宋"/>
          <w:b/>
          <w:color w:val="auto"/>
          <w:sz w:val="21"/>
          <w:szCs w:val="21"/>
          <w:highlight w:val="none"/>
          <w:u w:val="none"/>
        </w:rPr>
      </w:pPr>
      <w:r>
        <w:rPr>
          <w:rFonts w:hint="eastAsia" w:ascii="仿宋" w:hAnsi="仿宋" w:eastAsia="仿宋"/>
          <w:b/>
          <w:color w:val="auto"/>
          <w:sz w:val="21"/>
          <w:szCs w:val="21"/>
          <w:highlight w:val="none"/>
          <w:u w:val="none"/>
        </w:rPr>
        <w:t>第</w:t>
      </w:r>
      <w:r>
        <w:rPr>
          <w:rFonts w:hint="eastAsia" w:ascii="仿宋" w:hAnsi="仿宋" w:eastAsia="仿宋"/>
          <w:b/>
          <w:color w:val="auto"/>
          <w:sz w:val="21"/>
          <w:szCs w:val="21"/>
          <w:highlight w:val="none"/>
          <w:u w:val="none"/>
          <w:lang w:eastAsia="zh-CN"/>
        </w:rPr>
        <w:t>九</w:t>
      </w:r>
      <w:r>
        <w:rPr>
          <w:rFonts w:hint="eastAsia" w:ascii="仿宋" w:hAnsi="仿宋" w:eastAsia="仿宋"/>
          <w:b/>
          <w:color w:val="auto"/>
          <w:sz w:val="21"/>
          <w:szCs w:val="21"/>
          <w:highlight w:val="none"/>
          <w:u w:val="none"/>
        </w:rPr>
        <w:t>条 乙方确认甲方对本合约中有关免除或限制甲方责任、甲方单方面拥有某些权利、增加乙方责任或限制乙方权利的条款，均已向乙方进行了详尽的提示和说明，乙方已完全理解并自愿接受本合约所有条款的约束。</w:t>
      </w:r>
    </w:p>
    <w:p w14:paraId="5BDEE7E8">
      <w:pPr>
        <w:rPr>
          <w:color w:val="auto"/>
          <w:sz w:val="21"/>
          <w:szCs w:val="21"/>
          <w:highlight w:val="none"/>
          <w:u w:val="none"/>
        </w:rPr>
      </w:pPr>
      <w:r>
        <w:rPr>
          <w:rFonts w:hint="eastAsia" w:ascii="仿宋" w:hAnsi="仿宋" w:eastAsia="仿宋"/>
          <w:b/>
          <w:color w:val="auto"/>
          <w:sz w:val="21"/>
          <w:szCs w:val="21"/>
          <w:highlight w:val="none"/>
          <w:u w:val="none"/>
          <w:lang w:val="en-US" w:eastAsia="zh-CN"/>
        </w:rPr>
        <w:t>第十条 乙方可通过</w:t>
      </w:r>
      <w:r>
        <w:rPr>
          <w:rFonts w:hint="eastAsia" w:ascii="仿宋" w:hAnsi="仿宋" w:eastAsia="仿宋"/>
          <w:b/>
          <w:color w:val="auto"/>
          <w:kern w:val="2"/>
          <w:sz w:val="21"/>
          <w:szCs w:val="21"/>
          <w:highlight w:val="none"/>
          <w:u w:val="none"/>
        </w:rPr>
        <w:t>拨打客服热线400-16-96869</w:t>
      </w:r>
      <w:r>
        <w:rPr>
          <w:rFonts w:hint="eastAsia" w:ascii="仿宋" w:hAnsi="仿宋" w:eastAsia="仿宋"/>
          <w:b/>
          <w:color w:val="auto"/>
          <w:kern w:val="2"/>
          <w:sz w:val="21"/>
          <w:szCs w:val="21"/>
          <w:highlight w:val="none"/>
          <w:u w:val="none"/>
          <w:lang w:val="en-US" w:eastAsia="zh-CN"/>
        </w:rPr>
        <w:t>的方式，查询甲方营销、受理人员相关信息，对信用卡业务相关情况进行</w:t>
      </w:r>
      <w:r>
        <w:rPr>
          <w:rFonts w:hint="eastAsia" w:ascii="仿宋" w:hAnsi="仿宋" w:eastAsia="仿宋"/>
          <w:b/>
          <w:color w:val="auto"/>
          <w:kern w:val="2"/>
          <w:sz w:val="21"/>
          <w:szCs w:val="21"/>
          <w:highlight w:val="none"/>
          <w:u w:val="none"/>
        </w:rPr>
        <w:t>咨询、投诉和建议</w:t>
      </w:r>
      <w:r>
        <w:rPr>
          <w:rFonts w:hint="eastAsia" w:ascii="仿宋" w:hAnsi="仿宋" w:eastAsia="仿宋"/>
          <w:b/>
          <w:color w:val="auto"/>
          <w:kern w:val="2"/>
          <w:sz w:val="21"/>
          <w:szCs w:val="21"/>
          <w:highlight w:val="none"/>
          <w:u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方正小标宋简体"/>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DQ4YTc1ZWViNWM5MDRhOGY2NzdiNWI2MTE1OGEifQ=="/>
  </w:docVars>
  <w:rsids>
    <w:rsidRoot w:val="005921DE"/>
    <w:rsid w:val="00010142"/>
    <w:rsid w:val="00082796"/>
    <w:rsid w:val="000B4B0E"/>
    <w:rsid w:val="001077A8"/>
    <w:rsid w:val="00184543"/>
    <w:rsid w:val="00190A27"/>
    <w:rsid w:val="00206AA1"/>
    <w:rsid w:val="00217DAD"/>
    <w:rsid w:val="002214A6"/>
    <w:rsid w:val="002870E0"/>
    <w:rsid w:val="002D7707"/>
    <w:rsid w:val="002E7F13"/>
    <w:rsid w:val="00306A98"/>
    <w:rsid w:val="003127B2"/>
    <w:rsid w:val="00317699"/>
    <w:rsid w:val="00333308"/>
    <w:rsid w:val="00337DFC"/>
    <w:rsid w:val="003570DA"/>
    <w:rsid w:val="003A3C2E"/>
    <w:rsid w:val="003B292E"/>
    <w:rsid w:val="003C2869"/>
    <w:rsid w:val="003E3C40"/>
    <w:rsid w:val="003F0AA0"/>
    <w:rsid w:val="00474AEF"/>
    <w:rsid w:val="00492C3D"/>
    <w:rsid w:val="00501550"/>
    <w:rsid w:val="00514477"/>
    <w:rsid w:val="00544804"/>
    <w:rsid w:val="00587B2D"/>
    <w:rsid w:val="005921DE"/>
    <w:rsid w:val="0070715D"/>
    <w:rsid w:val="00716835"/>
    <w:rsid w:val="00732DC6"/>
    <w:rsid w:val="007B45F4"/>
    <w:rsid w:val="00806B83"/>
    <w:rsid w:val="00840489"/>
    <w:rsid w:val="00897CF8"/>
    <w:rsid w:val="008E45C9"/>
    <w:rsid w:val="008F58E5"/>
    <w:rsid w:val="00904F82"/>
    <w:rsid w:val="00907D7C"/>
    <w:rsid w:val="009618F7"/>
    <w:rsid w:val="009C6590"/>
    <w:rsid w:val="009F37D2"/>
    <w:rsid w:val="00A04FAA"/>
    <w:rsid w:val="00A0523D"/>
    <w:rsid w:val="00A11725"/>
    <w:rsid w:val="00A31110"/>
    <w:rsid w:val="00A34006"/>
    <w:rsid w:val="00A57575"/>
    <w:rsid w:val="00A94432"/>
    <w:rsid w:val="00AC5E20"/>
    <w:rsid w:val="00B10CB4"/>
    <w:rsid w:val="00B13053"/>
    <w:rsid w:val="00B25E08"/>
    <w:rsid w:val="00B267D4"/>
    <w:rsid w:val="00B421D1"/>
    <w:rsid w:val="00B51182"/>
    <w:rsid w:val="00B7350C"/>
    <w:rsid w:val="00B92C68"/>
    <w:rsid w:val="00BE6F4C"/>
    <w:rsid w:val="00BF0085"/>
    <w:rsid w:val="00C00DA6"/>
    <w:rsid w:val="00C47A20"/>
    <w:rsid w:val="00C70C9F"/>
    <w:rsid w:val="00CD6A48"/>
    <w:rsid w:val="00CE50E6"/>
    <w:rsid w:val="00CF1BAF"/>
    <w:rsid w:val="00D00166"/>
    <w:rsid w:val="00D426C9"/>
    <w:rsid w:val="00D770A0"/>
    <w:rsid w:val="00DD213E"/>
    <w:rsid w:val="00E34C1F"/>
    <w:rsid w:val="00E562B6"/>
    <w:rsid w:val="00EB461C"/>
    <w:rsid w:val="00F37C34"/>
    <w:rsid w:val="00F460C8"/>
    <w:rsid w:val="01202A93"/>
    <w:rsid w:val="06E6603C"/>
    <w:rsid w:val="0D6232F4"/>
    <w:rsid w:val="0DAC2008"/>
    <w:rsid w:val="0F44411F"/>
    <w:rsid w:val="0F9A44C5"/>
    <w:rsid w:val="1062473B"/>
    <w:rsid w:val="147950DE"/>
    <w:rsid w:val="152F706F"/>
    <w:rsid w:val="191B139E"/>
    <w:rsid w:val="1AD877DA"/>
    <w:rsid w:val="1C8E6F56"/>
    <w:rsid w:val="26C16BE8"/>
    <w:rsid w:val="26C83455"/>
    <w:rsid w:val="27CF76B3"/>
    <w:rsid w:val="27DFD527"/>
    <w:rsid w:val="28893937"/>
    <w:rsid w:val="29F33A8B"/>
    <w:rsid w:val="2B7549C1"/>
    <w:rsid w:val="2DC5065B"/>
    <w:rsid w:val="2FF8F285"/>
    <w:rsid w:val="30F55F83"/>
    <w:rsid w:val="32017AF2"/>
    <w:rsid w:val="34EA1577"/>
    <w:rsid w:val="3777FB9F"/>
    <w:rsid w:val="38012EA9"/>
    <w:rsid w:val="3BF9435F"/>
    <w:rsid w:val="3C4B704D"/>
    <w:rsid w:val="3CDF60A9"/>
    <w:rsid w:val="3D10663C"/>
    <w:rsid w:val="3FB306FE"/>
    <w:rsid w:val="3FFBFBEF"/>
    <w:rsid w:val="403441EE"/>
    <w:rsid w:val="4266629C"/>
    <w:rsid w:val="43B666E6"/>
    <w:rsid w:val="44425006"/>
    <w:rsid w:val="45F9B178"/>
    <w:rsid w:val="463E0E42"/>
    <w:rsid w:val="47BED484"/>
    <w:rsid w:val="47EBB23B"/>
    <w:rsid w:val="48C717CC"/>
    <w:rsid w:val="4AA01443"/>
    <w:rsid w:val="4BB64513"/>
    <w:rsid w:val="4F6E4B23"/>
    <w:rsid w:val="510E62A8"/>
    <w:rsid w:val="5225364A"/>
    <w:rsid w:val="541803E0"/>
    <w:rsid w:val="58AFCED6"/>
    <w:rsid w:val="5B17722A"/>
    <w:rsid w:val="5BBE7F28"/>
    <w:rsid w:val="5FAEF6CE"/>
    <w:rsid w:val="5FE61951"/>
    <w:rsid w:val="5FEAB1F9"/>
    <w:rsid w:val="617E4071"/>
    <w:rsid w:val="642A619C"/>
    <w:rsid w:val="6513228A"/>
    <w:rsid w:val="6628077A"/>
    <w:rsid w:val="66911673"/>
    <w:rsid w:val="680F167B"/>
    <w:rsid w:val="699A1E6C"/>
    <w:rsid w:val="6B025167"/>
    <w:rsid w:val="6BFC8E8E"/>
    <w:rsid w:val="6C830BF3"/>
    <w:rsid w:val="6C9B3E9D"/>
    <w:rsid w:val="6D1806E0"/>
    <w:rsid w:val="6D7478F0"/>
    <w:rsid w:val="6EB7262B"/>
    <w:rsid w:val="7036618B"/>
    <w:rsid w:val="70553C85"/>
    <w:rsid w:val="73BF066D"/>
    <w:rsid w:val="73F4501C"/>
    <w:rsid w:val="74100036"/>
    <w:rsid w:val="75486F2D"/>
    <w:rsid w:val="75B255D8"/>
    <w:rsid w:val="76FCA6C8"/>
    <w:rsid w:val="77D3C698"/>
    <w:rsid w:val="78702445"/>
    <w:rsid w:val="7AD50812"/>
    <w:rsid w:val="7B45717E"/>
    <w:rsid w:val="7B6BBCFB"/>
    <w:rsid w:val="7BE526DD"/>
    <w:rsid w:val="7C2D0407"/>
    <w:rsid w:val="7DE48627"/>
    <w:rsid w:val="7DF50E44"/>
    <w:rsid w:val="7EFE384D"/>
    <w:rsid w:val="7FA32322"/>
    <w:rsid w:val="7FFB71F3"/>
    <w:rsid w:val="99439D14"/>
    <w:rsid w:val="9E761B3A"/>
    <w:rsid w:val="BB6F03B6"/>
    <w:rsid w:val="BDDD4C7D"/>
    <w:rsid w:val="DDF4C713"/>
    <w:rsid w:val="DDFED9A4"/>
    <w:rsid w:val="DEFFCE82"/>
    <w:rsid w:val="EBFFC127"/>
    <w:rsid w:val="EEDE755F"/>
    <w:rsid w:val="EF3EB15F"/>
    <w:rsid w:val="EFFEEE25"/>
    <w:rsid w:val="F6FB5D33"/>
    <w:rsid w:val="FB7F4316"/>
    <w:rsid w:val="FB7F4753"/>
    <w:rsid w:val="FDBB77FA"/>
    <w:rsid w:val="FFBA31A2"/>
    <w:rsid w:val="FFBE4F9F"/>
    <w:rsid w:val="FFF14A3F"/>
    <w:rsid w:val="FFF70540"/>
    <w:rsid w:val="FFF927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annotation subject"/>
    <w:basedOn w:val="2"/>
    <w:next w:val="2"/>
    <w:link w:val="19"/>
    <w:unhideWhenUsed/>
    <w:qFormat/>
    <w:uiPriority w:val="99"/>
    <w:rPr>
      <w:b/>
      <w:bCs/>
    </w:r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character" w:customStyle="1" w:styleId="13">
    <w:name w:val="页眉 Char"/>
    <w:basedOn w:val="10"/>
    <w:link w:val="5"/>
    <w:semiHidden/>
    <w:qFormat/>
    <w:uiPriority w:val="99"/>
    <w:rPr>
      <w:sz w:val="18"/>
      <w:szCs w:val="18"/>
    </w:rPr>
  </w:style>
  <w:style w:type="character" w:customStyle="1" w:styleId="14">
    <w:name w:val="页脚 Char"/>
    <w:basedOn w:val="10"/>
    <w:link w:val="4"/>
    <w:semiHidden/>
    <w:qFormat/>
    <w:uiPriority w:val="99"/>
    <w:rPr>
      <w:sz w:val="18"/>
      <w:szCs w:val="18"/>
    </w:rPr>
  </w:style>
  <w:style w:type="character" w:customStyle="1" w:styleId="15">
    <w:name w:val="批注文字 Char"/>
    <w:basedOn w:val="10"/>
    <w:link w:val="2"/>
    <w:semiHidden/>
    <w:qFormat/>
    <w:uiPriority w:val="99"/>
    <w:rPr>
      <w:kern w:val="2"/>
      <w:sz w:val="21"/>
      <w:szCs w:val="22"/>
    </w:rPr>
  </w:style>
  <w:style w:type="character" w:customStyle="1" w:styleId="16">
    <w:name w:val="批注框文本 Char"/>
    <w:basedOn w:val="10"/>
    <w:link w:val="3"/>
    <w:semiHidden/>
    <w:qFormat/>
    <w:uiPriority w:val="99"/>
    <w:rPr>
      <w:kern w:val="2"/>
      <w:sz w:val="18"/>
      <w:szCs w:val="18"/>
    </w:rPr>
  </w:style>
  <w:style w:type="character" w:customStyle="1" w:styleId="17">
    <w:name w:val="apple-converted-space"/>
    <w:basedOn w:val="10"/>
    <w:qFormat/>
    <w:uiPriority w:val="0"/>
  </w:style>
  <w:style w:type="paragraph" w:customStyle="1" w:styleId="18">
    <w:name w:val="列出段落1"/>
    <w:basedOn w:val="1"/>
    <w:qFormat/>
    <w:uiPriority w:val="99"/>
    <w:pPr>
      <w:ind w:firstLine="420" w:firstLineChars="200"/>
    </w:pPr>
  </w:style>
  <w:style w:type="character" w:customStyle="1" w:styleId="19">
    <w:name w:val="批注主题 Char"/>
    <w:basedOn w:val="15"/>
    <w:link w:val="8"/>
    <w:semiHidden/>
    <w:qFormat/>
    <w:uiPriority w:val="99"/>
    <w:rPr>
      <w:b/>
      <w:bCs/>
      <w:kern w:val="2"/>
      <w:sz w:val="21"/>
      <w:szCs w:val="22"/>
    </w:rPr>
  </w:style>
  <w:style w:type="paragraph" w:customStyle="1"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10417</Words>
  <Characters>10607</Characters>
  <Lines>46</Lines>
  <Paragraphs>13</Paragraphs>
  <TotalTime>59</TotalTime>
  <ScaleCrop>false</ScaleCrop>
  <LinksUpToDate>false</LinksUpToDate>
  <CharactersWithSpaces>10635</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2019-01-01T10:52:00Z</dcterms:created>
  <dc:creator>Administrator</dc:creator>
  <cp:lastModifiedBy>TFB</cp:lastModifiedBy>
  <cp:lastPrinted>2022-02-25T22:12:00Z</cp:lastPrinted>
  <dcterms:modified xsi:type="dcterms:W3CDTF">2025-07-30T06:21:34Z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2052-12.8.2.21549</vt:lpwstr>
  </property>
  <property fmtid="{D5CDD505-2E9C-101B-9397-08002B2CF9AE}" pid="3" name="ICV">
    <vt:lpwstr>E8464C837A6946189E4C97C875A4186A_13</vt:lpwstr>
  </property>
  <property fmtid="{D5CDD505-2E9C-101B-9397-08002B2CF9AE}" pid="4" name="KSOTemplateDocerSaveRecord">
    <vt:lpwstr>eyJoZGlkIjoiMzEwNTM5NzYwMDRjMzkwZTVkZjY2ODkwMGIxNGU0OTUiLCJ1c2VySWQiOiIzMzc2Njk4NjEifQ==</vt:lpwstr>
  </property>
</Properties>
</file>