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Fonts w:eastAsia="方正小标宋简体"/>
          <w:color w:val="auto"/>
          <w:kern w:val="0"/>
          <w:sz w:val="36"/>
          <w:szCs w:val="36"/>
        </w:rPr>
      </w:pPr>
      <w:r>
        <w:rPr>
          <w:rFonts w:eastAsia="方正小标宋简体"/>
          <w:color w:val="auto"/>
          <w:kern w:val="0"/>
          <w:sz w:val="36"/>
          <w:szCs w:val="36"/>
        </w:rPr>
        <w:t>四川天府银行</w:t>
      </w:r>
      <w:r>
        <w:rPr>
          <w:rFonts w:hint="eastAsia" w:eastAsia="方正小标宋简体"/>
          <w:color w:val="auto"/>
          <w:kern w:val="0"/>
          <w:sz w:val="36"/>
          <w:szCs w:val="36"/>
        </w:rPr>
        <w:t>数据安全（一期）咨询项目</w:t>
      </w:r>
      <w:r>
        <w:rPr>
          <w:rFonts w:eastAsia="方正小标宋简体"/>
          <w:color w:val="auto"/>
          <w:kern w:val="0"/>
          <w:sz w:val="36"/>
          <w:szCs w:val="36"/>
        </w:rPr>
        <w:t>招标公告</w:t>
      </w:r>
    </w:p>
    <w:p>
      <w:pPr>
        <w:pStyle w:val="21"/>
        <w:rPr>
          <w:color w:val="auto"/>
          <w:kern w:val="0"/>
        </w:rPr>
      </w:pP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一、招标项目概要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招标人：四川天府银行股份有限公司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项目名称：四川天府银行</w:t>
      </w:r>
      <w:r>
        <w:rPr>
          <w:rFonts w:hint="eastAsia" w:eastAsia="方正仿宋_GBK"/>
          <w:color w:val="auto"/>
          <w:kern w:val="0"/>
          <w:sz w:val="32"/>
          <w:szCs w:val="32"/>
        </w:rPr>
        <w:t>数据安全一期咨询项目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项目编码：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TFB20250011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项目内容：数据</w:t>
      </w:r>
      <w:r>
        <w:rPr>
          <w:rFonts w:hint="eastAsia" w:eastAsia="方正仿宋_GBK"/>
          <w:color w:val="auto"/>
          <w:kern w:val="0"/>
          <w:sz w:val="32"/>
          <w:szCs w:val="32"/>
        </w:rPr>
        <w:t>安全相关</w:t>
      </w:r>
      <w:r>
        <w:rPr>
          <w:rFonts w:eastAsia="方正仿宋_GBK"/>
          <w:color w:val="auto"/>
          <w:kern w:val="0"/>
          <w:sz w:val="32"/>
          <w:szCs w:val="32"/>
        </w:rPr>
        <w:t>咨询服务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招标方式：公开招标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资金来源：单位自筹资金，采购预算130万元</w:t>
      </w: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二、法律适用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本招标文件及由本次招标产生的合同适用中华人民共和国法律。</w:t>
      </w: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三、保证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投标人保证所提交给招标人的资料和数据是真实的、完整的、合法的和有效的，并对此承担相应的法律责任。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四、相关费用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招标人不收取投标人费用。投标人在投标过程中发生的一切费用不论投标结果如何均自行负担。</w:t>
      </w: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五、投标人资格要求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（1）中华人民共和国</w:t>
      </w:r>
      <w:r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  <w:t>具有独立承担民事责任能力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的主体，近三年没有重大的违约违法行为，近三年没有骗取中标和严重违约等问题。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（2）投标人应具备年检有效期内的营业执照件（三证合一）。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（3）投标人应遵守相关的中华人民共和国法律和法规。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（4）投标人应不属于有腐败和欺诈行为的不合格的投标人。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（5）具有良好的商业信誉和健全的财务会计制度。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（6）具有履行合同所必需的专业咨询能力，具备完善的数据安全技术能力，包括但不限于数据分类分级、数据加密与访问控制、数据泄露防护（DLP）、日志审计与安全监控，以及数据安全合规咨询等。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（7）有依法缴纳税收和社会保障资金的良好记录。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（8）本次招标不接受联合体投标。法定代表人为同一个人的两个及两个以上法人，母公司、全资子公司及其控股公司，允许以母公司投标。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（9）本标书中的项目不允许分包和转包。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（10）投标企业须具备相关行业资质，包括但不限于ISO 20000 IT服务管理体系认证、ISO 27001信息安全管理体系认证。</w:t>
      </w:r>
    </w:p>
    <w:p>
      <w:pPr>
        <w:widowControl/>
        <w:shd w:val="clear" w:color="auto" w:fill="FFFFFF"/>
        <w:adjustRightInd w:val="0"/>
        <w:snapToGrid w:val="0"/>
        <w:spacing w:line="588" w:lineRule="exact"/>
        <w:ind w:firstLine="640" w:firstLineChars="200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（11）符合法律、行政法规规定的其他条件。</w:t>
      </w: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六、投标</w:t>
      </w:r>
      <w:r>
        <w:rPr>
          <w:rFonts w:hint="eastAsia" w:eastAsia="方正黑体简体"/>
          <w:color w:val="auto"/>
          <w:kern w:val="0"/>
          <w:sz w:val="32"/>
          <w:szCs w:val="32"/>
        </w:rPr>
        <w:t>文件获取</w:t>
      </w:r>
    </w:p>
    <w:p>
      <w:pPr>
        <w:pStyle w:val="21"/>
        <w:ind w:firstLine="640" w:firstLineChars="200"/>
        <w:rPr>
          <w:rFonts w:hint="default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投标人需在202</w:t>
      </w:r>
      <w:r>
        <w:rPr>
          <w:rFonts w:hint="eastAsia" w:eastAsia="方正仿宋_GBK"/>
          <w:color w:val="auto"/>
          <w:kern w:val="0"/>
          <w:sz w:val="32"/>
          <w:szCs w:val="32"/>
        </w:rPr>
        <w:t>5</w:t>
      </w:r>
      <w:r>
        <w:rPr>
          <w:rFonts w:eastAsia="方正仿宋_GBK"/>
          <w:color w:val="auto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方正仿宋_GBK"/>
          <w:color w:val="auto"/>
          <w:kern w:val="0"/>
          <w:sz w:val="32"/>
          <w:szCs w:val="32"/>
        </w:rPr>
        <w:t>日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至5月9日</w:t>
      </w:r>
      <w:r>
        <w:rPr>
          <w:rFonts w:eastAsia="方正仿宋_GBK"/>
          <w:color w:val="auto"/>
          <w:kern w:val="0"/>
          <w:sz w:val="32"/>
          <w:szCs w:val="32"/>
        </w:rPr>
        <w:t>前，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登录平台获取文件。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（1）文件获取方法：参加本项目的供应商，请登录四川省公共资源交易信息网站（登录地址：http://ggzyjy.sc.gov.cn/），点击首页页面的“登录”—交易主体—全省统一认证入口，凭注册账号和密码或者证书Key登陆后选择“南充市”“南充市公共资源交易中心—新”，以“交易乙方（企业采购供应商）”身份在领取采购文件截止时间前下载</w:t>
      </w:r>
      <w:r>
        <w:rPr>
          <w:rFonts w:hint="eastAsia" w:eastAsia="方正仿宋_GBK"/>
          <w:color w:val="auto"/>
          <w:kern w:val="0"/>
          <w:sz w:val="32"/>
          <w:szCs w:val="32"/>
        </w:rPr>
        <w:t>NCZF格式文件，未下NCZF格式文件，造成投标（响应）文件无法编制、上传的后果自负。</w:t>
      </w:r>
    </w:p>
    <w:p>
      <w:pPr>
        <w:pStyle w:val="21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（2）操作指南请登录南充市公共资源交易网站，投标文件递交方法：供应商必须在递交投标（响应）文件截止时间前登录四川省公共资源交易信息网站（登录地址：http://ggzyjy.sc.gov.cn/），点击首页页面的“登录”—交易主体—全省统一认证入口，凭注册账号和密码或者证书Key登陆后选择“南充市”“南充市公共资源交易中心—新”，以“交易乙方（企业采购供应商）”身份将经数字证书认证签章并加密的电子投标（响应）文件通过“上传响应文件”模块上传到系统中</w:t>
      </w:r>
      <w:r>
        <w:rPr>
          <w:rFonts w:eastAsia="方正仿宋_GBK"/>
          <w:color w:val="auto"/>
          <w:kern w:val="0"/>
          <w:sz w:val="32"/>
          <w:szCs w:val="32"/>
        </w:rPr>
        <w:t>https://www.scncggzy.com.cn/jyfw/002011/20250417/fa945e08-df97-44d6-b915-6a581caac981.html</w:t>
      </w:r>
      <w:r>
        <w:rPr>
          <w:rFonts w:hint="eastAsia" w:eastAsia="方正仿宋_GBK"/>
          <w:color w:val="auto"/>
          <w:kern w:val="0"/>
          <w:sz w:val="32"/>
          <w:szCs w:val="32"/>
        </w:rPr>
        <w:t>，操作咨询电话：4009980000，平台故障反馈：0817-2466369。</w:t>
      </w:r>
    </w:p>
    <w:p>
      <w:pPr>
        <w:pStyle w:val="21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七、开标时间</w:t>
      </w:r>
      <w:r>
        <w:rPr>
          <w:rFonts w:hint="eastAsia" w:eastAsia="方正黑体简体"/>
          <w:color w:val="auto"/>
          <w:kern w:val="0"/>
          <w:sz w:val="32"/>
          <w:szCs w:val="32"/>
        </w:rPr>
        <w:t>及开标方式</w:t>
      </w:r>
    </w:p>
    <w:p>
      <w:pPr>
        <w:pStyle w:val="21"/>
        <w:ind w:firstLine="640" w:firstLineChars="200"/>
        <w:jc w:val="left"/>
        <w:rPr>
          <w:rFonts w:hint="default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投标截止时间及开标时间：2025年5月20日上午9:30</w:t>
      </w:r>
    </w:p>
    <w:p>
      <w:pPr>
        <w:pStyle w:val="21"/>
        <w:ind w:firstLine="640" w:firstLineChars="200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网上开标，开标地址：</w:t>
      </w:r>
      <w:bookmarkStart w:id="0" w:name="OLE_LINK3"/>
      <w:bookmarkStart w:id="1" w:name="OLE_LINK4"/>
      <w:r>
        <w:rPr>
          <w:rFonts w:eastAsia="方正仿宋_GBK"/>
          <w:color w:val="auto"/>
          <w:kern w:val="0"/>
          <w:sz w:val="32"/>
          <w:szCs w:val="32"/>
        </w:rPr>
        <w:t>http://www.scncggzy.com.cn:8091/BidOpeningHall/bidhall/default/login.html</w:t>
      </w:r>
    </w:p>
    <w:bookmarkEnd w:id="0"/>
    <w:bookmarkEnd w:id="1"/>
    <w:p>
      <w:pPr>
        <w:pStyle w:val="21"/>
        <w:ind w:firstLine="640" w:firstLineChars="200"/>
        <w:rPr>
          <w:rFonts w:hint="eastAsia" w:eastAsia="方正黑体简体"/>
          <w:color w:val="auto"/>
          <w:kern w:val="0"/>
          <w:sz w:val="32"/>
          <w:szCs w:val="32"/>
        </w:rPr>
      </w:pPr>
      <w:r>
        <w:rPr>
          <w:rFonts w:hint="eastAsia" w:eastAsia="方正黑体简体"/>
          <w:color w:val="auto"/>
          <w:kern w:val="0"/>
          <w:sz w:val="32"/>
          <w:szCs w:val="32"/>
          <w:lang w:val="en-US" w:eastAsia="zh-CN"/>
        </w:rPr>
        <w:t>八、</w:t>
      </w:r>
      <w:r>
        <w:rPr>
          <w:rFonts w:hint="eastAsia" w:eastAsia="方正黑体简体"/>
          <w:color w:val="auto"/>
          <w:kern w:val="0"/>
          <w:sz w:val="32"/>
          <w:szCs w:val="32"/>
        </w:rPr>
        <w:t>公告发布的媒介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本次采购公告在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四川天府银行官网（www.tf.cn）和</w:t>
      </w:r>
      <w:r>
        <w:rPr>
          <w:rFonts w:hint="eastAsia" w:eastAsia="方正仿宋_GBK"/>
          <w:color w:val="auto"/>
          <w:kern w:val="0"/>
          <w:sz w:val="32"/>
          <w:szCs w:val="32"/>
        </w:rPr>
        <w:t>南充市公共资源交易网（</w:t>
      </w:r>
      <w:r>
        <w:rPr>
          <w:rFonts w:eastAsia="方正仿宋_GBK"/>
          <w:color w:val="auto"/>
          <w:kern w:val="0"/>
          <w:sz w:val="32"/>
          <w:szCs w:val="32"/>
        </w:rPr>
        <w:t>https://www.scncggzy.com.cn/index.html</w:t>
      </w:r>
      <w:r>
        <w:rPr>
          <w:rFonts w:hint="eastAsia" w:eastAsia="方正仿宋_GBK"/>
          <w:color w:val="auto"/>
          <w:kern w:val="0"/>
          <w:sz w:val="32"/>
          <w:szCs w:val="32"/>
        </w:rPr>
        <w:t>）</w:t>
      </w:r>
      <w:r>
        <w:rPr>
          <w:rFonts w:hint="eastAsia" w:eastAsia="方正仿宋_GBK"/>
          <w:color w:val="auto"/>
          <w:kern w:val="0"/>
          <w:sz w:val="32"/>
          <w:szCs w:val="32"/>
        </w:rPr>
        <w:t>以公告的形式发布。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招标事项联系人：刘老师028-67676114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业务联系人：叶老师13548137501</w:t>
      </w:r>
    </w:p>
    <w:p>
      <w:pPr>
        <w:pStyle w:val="21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地址：成都市锦江区东大街下东大街段258号</w:t>
      </w:r>
    </w:p>
    <w:p>
      <w:pPr>
        <w:pStyle w:val="21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南充市政府采购中心联系电话：0817-2221768</w:t>
      </w:r>
    </w:p>
    <w:p>
      <w:pPr>
        <w:pStyle w:val="21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bookmarkStart w:id="2" w:name="_GoBack"/>
      <w:bookmarkEnd w:id="2"/>
    </w:p>
    <w:p>
      <w:pPr>
        <w:pStyle w:val="21"/>
        <w:ind w:firstLine="640" w:firstLineChars="200"/>
        <w:jc w:val="righ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四川天府银行股份有限公司</w:t>
      </w:r>
    </w:p>
    <w:p>
      <w:pPr>
        <w:pStyle w:val="21"/>
        <w:jc w:val="righ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202</w:t>
      </w:r>
      <w:r>
        <w:rPr>
          <w:rFonts w:hint="eastAsia" w:eastAsia="方正仿宋_GBK"/>
          <w:color w:val="auto"/>
          <w:kern w:val="0"/>
          <w:sz w:val="32"/>
          <w:szCs w:val="32"/>
        </w:rPr>
        <w:t>5</w:t>
      </w:r>
      <w:r>
        <w:rPr>
          <w:rFonts w:eastAsia="方正仿宋_GBK"/>
          <w:color w:val="auto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</w:rPr>
        <w:t>4</w:t>
      </w:r>
      <w:r>
        <w:rPr>
          <w:rFonts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eastAsia="方正仿宋_GBK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6544"/>
    <w:rsid w:val="00035327"/>
    <w:rsid w:val="000873FE"/>
    <w:rsid w:val="000E2792"/>
    <w:rsid w:val="00134345"/>
    <w:rsid w:val="0013605A"/>
    <w:rsid w:val="001B6317"/>
    <w:rsid w:val="00213BEC"/>
    <w:rsid w:val="00231729"/>
    <w:rsid w:val="00264E8B"/>
    <w:rsid w:val="00285F83"/>
    <w:rsid w:val="003443B3"/>
    <w:rsid w:val="003917AF"/>
    <w:rsid w:val="003A7684"/>
    <w:rsid w:val="003C3435"/>
    <w:rsid w:val="00401FD1"/>
    <w:rsid w:val="005556E5"/>
    <w:rsid w:val="00556E7B"/>
    <w:rsid w:val="00594E4D"/>
    <w:rsid w:val="005A4B9D"/>
    <w:rsid w:val="005E4903"/>
    <w:rsid w:val="006361FF"/>
    <w:rsid w:val="0064637D"/>
    <w:rsid w:val="00793ABC"/>
    <w:rsid w:val="00800ED7"/>
    <w:rsid w:val="00804B60"/>
    <w:rsid w:val="0083062D"/>
    <w:rsid w:val="00831598"/>
    <w:rsid w:val="00836544"/>
    <w:rsid w:val="008A1E3C"/>
    <w:rsid w:val="00906BDF"/>
    <w:rsid w:val="00910F56"/>
    <w:rsid w:val="00917C52"/>
    <w:rsid w:val="009318D9"/>
    <w:rsid w:val="00972A6A"/>
    <w:rsid w:val="00981B30"/>
    <w:rsid w:val="00986499"/>
    <w:rsid w:val="00A21874"/>
    <w:rsid w:val="00A974E6"/>
    <w:rsid w:val="00AB31E2"/>
    <w:rsid w:val="00AC62AF"/>
    <w:rsid w:val="00B2690D"/>
    <w:rsid w:val="00B756AB"/>
    <w:rsid w:val="00B81279"/>
    <w:rsid w:val="00BA7733"/>
    <w:rsid w:val="00BF4958"/>
    <w:rsid w:val="00CB4D2A"/>
    <w:rsid w:val="00D06B78"/>
    <w:rsid w:val="00D17CF1"/>
    <w:rsid w:val="00D50B87"/>
    <w:rsid w:val="00D709C2"/>
    <w:rsid w:val="00DD78FC"/>
    <w:rsid w:val="00E147EA"/>
    <w:rsid w:val="00EE0BE7"/>
    <w:rsid w:val="00F01711"/>
    <w:rsid w:val="00F23AE1"/>
    <w:rsid w:val="00FB6646"/>
    <w:rsid w:val="03B93A43"/>
    <w:rsid w:val="04BB5703"/>
    <w:rsid w:val="05612A9A"/>
    <w:rsid w:val="05E56789"/>
    <w:rsid w:val="07B44D47"/>
    <w:rsid w:val="07DE4085"/>
    <w:rsid w:val="0946380D"/>
    <w:rsid w:val="0ADA025B"/>
    <w:rsid w:val="0BBE4333"/>
    <w:rsid w:val="0DBE4B1B"/>
    <w:rsid w:val="0E952C5F"/>
    <w:rsid w:val="0E956D7D"/>
    <w:rsid w:val="0F542633"/>
    <w:rsid w:val="10AE4B5C"/>
    <w:rsid w:val="138F5E2A"/>
    <w:rsid w:val="169B6A58"/>
    <w:rsid w:val="16BE3BF5"/>
    <w:rsid w:val="1B381D29"/>
    <w:rsid w:val="1C7723C1"/>
    <w:rsid w:val="1FD62ED7"/>
    <w:rsid w:val="21B26DD5"/>
    <w:rsid w:val="233F7861"/>
    <w:rsid w:val="23C91E2B"/>
    <w:rsid w:val="251F1327"/>
    <w:rsid w:val="26FF4D89"/>
    <w:rsid w:val="27DB0682"/>
    <w:rsid w:val="27DD1692"/>
    <w:rsid w:val="287610F2"/>
    <w:rsid w:val="2938020D"/>
    <w:rsid w:val="29D86924"/>
    <w:rsid w:val="2A0517FE"/>
    <w:rsid w:val="2C186781"/>
    <w:rsid w:val="2E6546BE"/>
    <w:rsid w:val="2E9E1325"/>
    <w:rsid w:val="2F485FCE"/>
    <w:rsid w:val="2F8F0041"/>
    <w:rsid w:val="2FA80E42"/>
    <w:rsid w:val="30D13F5D"/>
    <w:rsid w:val="32A01D57"/>
    <w:rsid w:val="32AC3CB0"/>
    <w:rsid w:val="32F20A02"/>
    <w:rsid w:val="342D19F5"/>
    <w:rsid w:val="35425B11"/>
    <w:rsid w:val="35F67144"/>
    <w:rsid w:val="370E6D85"/>
    <w:rsid w:val="377F1F9A"/>
    <w:rsid w:val="380354B4"/>
    <w:rsid w:val="39C1124F"/>
    <w:rsid w:val="3A3742E0"/>
    <w:rsid w:val="3A4849AC"/>
    <w:rsid w:val="3A5D5682"/>
    <w:rsid w:val="3AD32391"/>
    <w:rsid w:val="3CA13886"/>
    <w:rsid w:val="3CBF779B"/>
    <w:rsid w:val="3D676CE1"/>
    <w:rsid w:val="3E253CB9"/>
    <w:rsid w:val="42A11ACF"/>
    <w:rsid w:val="433462CE"/>
    <w:rsid w:val="438A4CDB"/>
    <w:rsid w:val="45826E17"/>
    <w:rsid w:val="45D97826"/>
    <w:rsid w:val="48C37116"/>
    <w:rsid w:val="48EE42CC"/>
    <w:rsid w:val="4B8B517E"/>
    <w:rsid w:val="4D4C2BE0"/>
    <w:rsid w:val="4DE809DC"/>
    <w:rsid w:val="4EE71A90"/>
    <w:rsid w:val="4F270239"/>
    <w:rsid w:val="51002D14"/>
    <w:rsid w:val="53AE7A27"/>
    <w:rsid w:val="55F4101B"/>
    <w:rsid w:val="56B3766F"/>
    <w:rsid w:val="59913403"/>
    <w:rsid w:val="5C3348DC"/>
    <w:rsid w:val="5DB54134"/>
    <w:rsid w:val="5E270CF9"/>
    <w:rsid w:val="5E490B6D"/>
    <w:rsid w:val="5F5D1FC2"/>
    <w:rsid w:val="6173066E"/>
    <w:rsid w:val="64456AC8"/>
    <w:rsid w:val="64B65F2E"/>
    <w:rsid w:val="67BF4258"/>
    <w:rsid w:val="695B027B"/>
    <w:rsid w:val="698B02B8"/>
    <w:rsid w:val="6AA24659"/>
    <w:rsid w:val="6BFF7E7B"/>
    <w:rsid w:val="70A906E5"/>
    <w:rsid w:val="70EE65D2"/>
    <w:rsid w:val="71AD2841"/>
    <w:rsid w:val="74926042"/>
    <w:rsid w:val="7C931133"/>
    <w:rsid w:val="7DFF08C2"/>
    <w:rsid w:val="7E201CA4"/>
    <w:rsid w:val="7E890826"/>
    <w:rsid w:val="7EC95166"/>
    <w:rsid w:val="7FA91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/>
      <w:numPr>
        <w:ilvl w:val="0"/>
        <w:numId w:val="1"/>
      </w:numPr>
      <w:spacing w:before="240" w:line="360" w:lineRule="auto"/>
      <w:outlineLvl w:val="0"/>
    </w:pPr>
    <w:rPr>
      <w:rFonts w:ascii="宋体" w:hAnsi="宋体"/>
      <w:b/>
      <w:kern w:val="44"/>
      <w:sz w:val="28"/>
    </w:rPr>
  </w:style>
  <w:style w:type="paragraph" w:styleId="3">
    <w:name w:val="heading 2"/>
    <w:basedOn w:val="1"/>
    <w:next w:val="1"/>
    <w:link w:val="14"/>
    <w:qFormat/>
    <w:uiPriority w:val="0"/>
    <w:pPr>
      <w:keepLines/>
      <w:numPr>
        <w:ilvl w:val="1"/>
        <w:numId w:val="1"/>
      </w:numPr>
      <w:spacing w:beforeLines="50" w:afterLines="50" w:line="360" w:lineRule="auto"/>
      <w:jc w:val="left"/>
      <w:outlineLvl w:val="1"/>
    </w:pPr>
    <w:rPr>
      <w:rFonts w:ascii="宋体" w:hAnsi="Arial"/>
      <w:b/>
      <w:kern w:val="44"/>
      <w:sz w:val="24"/>
    </w:rPr>
  </w:style>
  <w:style w:type="paragraph" w:styleId="4">
    <w:name w:val="heading 3"/>
    <w:basedOn w:val="1"/>
    <w:next w:val="1"/>
    <w:link w:val="15"/>
    <w:qFormat/>
    <w:uiPriority w:val="0"/>
    <w:pPr>
      <w:numPr>
        <w:ilvl w:val="2"/>
        <w:numId w:val="1"/>
      </w:numPr>
      <w:spacing w:line="360" w:lineRule="auto"/>
      <w:outlineLvl w:val="2"/>
    </w:pPr>
    <w:rPr>
      <w:rFonts w:ascii="宋体"/>
      <w:kern w:val="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Cs/>
      <w:sz w:val="44"/>
      <w:szCs w:val="32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link w:val="2"/>
    <w:qFormat/>
    <w:uiPriority w:val="0"/>
    <w:rPr>
      <w:rFonts w:ascii="宋体" w:hAnsi="宋体"/>
      <w:b/>
      <w:kern w:val="44"/>
      <w:sz w:val="28"/>
    </w:rPr>
  </w:style>
  <w:style w:type="character" w:customStyle="1" w:styleId="14">
    <w:name w:val="标题 2 字符"/>
    <w:link w:val="3"/>
    <w:qFormat/>
    <w:uiPriority w:val="0"/>
    <w:rPr>
      <w:rFonts w:ascii="宋体" w:hAnsi="Arial"/>
      <w:b/>
      <w:kern w:val="44"/>
      <w:sz w:val="24"/>
    </w:rPr>
  </w:style>
  <w:style w:type="character" w:customStyle="1" w:styleId="15">
    <w:name w:val="标题 3 字符"/>
    <w:link w:val="4"/>
    <w:qFormat/>
    <w:uiPriority w:val="0"/>
    <w:rPr>
      <w:rFonts w:ascii="宋体" w:hAnsi="Times New Roman"/>
      <w:sz w:val="21"/>
    </w:rPr>
  </w:style>
  <w:style w:type="character" w:customStyle="1" w:styleId="16">
    <w:name w:val="标题 字符"/>
    <w:link w:val="9"/>
    <w:qFormat/>
    <w:uiPriority w:val="10"/>
    <w:rPr>
      <w:rFonts w:ascii="Cambria" w:hAnsi="Cambria" w:eastAsia="黑体"/>
      <w:bCs/>
      <w:kern w:val="2"/>
      <w:sz w:val="44"/>
      <w:szCs w:val="32"/>
    </w:rPr>
  </w:style>
  <w:style w:type="character" w:customStyle="1" w:styleId="17">
    <w:name w:val="页眉 字符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tt"/>
    <w:basedOn w:val="11"/>
    <w:qFormat/>
    <w:uiPriority w:val="0"/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4</Pages>
  <Words>811</Words>
  <Characters>1032</Characters>
  <Lines>51</Lines>
  <Paragraphs>43</Paragraphs>
  <TotalTime>132</TotalTime>
  <ScaleCrop>false</ScaleCrop>
  <LinksUpToDate>false</LinksUpToDate>
  <CharactersWithSpaces>1800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2021-07-30T02:14:00Z</dcterms:created>
  <dc:creator>pc</dc:creator>
  <cp:lastModifiedBy>TFB</cp:lastModifiedBy>
  <cp:lastPrinted>2025-04-25T03:48:00Z</cp:lastPrinted>
  <dcterms:modified xsi:type="dcterms:W3CDTF">2025-04-29T08:17:26Z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08954466919F49B5B9E9369CBF739775</vt:lpwstr>
  </property>
</Properties>
</file>