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color w:val="000000"/>
          <w:sz w:val="52"/>
        </w:rPr>
      </w:pPr>
    </w:p>
    <w:p>
      <w:pPr>
        <w:spacing w:line="360" w:lineRule="auto"/>
        <w:jc w:val="center"/>
        <w:rPr>
          <w:rFonts w:ascii="黑体" w:eastAsia="黑体"/>
          <w:b/>
          <w:color w:val="000000"/>
          <w:sz w:val="52"/>
        </w:rPr>
      </w:pPr>
    </w:p>
    <w:p>
      <w:pPr>
        <w:spacing w:line="360" w:lineRule="auto"/>
        <w:jc w:val="center"/>
        <w:rPr>
          <w:rFonts w:ascii="黑体" w:eastAsia="黑体"/>
          <w:b/>
          <w:color w:val="000000"/>
          <w:sz w:val="52"/>
        </w:rPr>
      </w:pPr>
      <w:r>
        <w:rPr>
          <w:rFonts w:hint="eastAsia" w:ascii="黑体" w:eastAsia="黑体"/>
          <w:b/>
          <w:color w:val="000000"/>
          <w:sz w:val="52"/>
        </w:rPr>
        <w:t>四川天府银行股份有限公司</w:t>
      </w:r>
    </w:p>
    <w:p>
      <w:pPr>
        <w:spacing w:line="360" w:lineRule="auto"/>
        <w:jc w:val="center"/>
        <w:rPr>
          <w:rFonts w:ascii="黑体" w:eastAsia="黑体"/>
          <w:b/>
          <w:color w:val="000000"/>
          <w:sz w:val="52"/>
        </w:rPr>
      </w:pPr>
      <w:r>
        <w:rPr>
          <w:rFonts w:hint="eastAsia" w:ascii="黑体" w:eastAsia="黑体"/>
          <w:b/>
          <w:color w:val="000000"/>
          <w:sz w:val="52"/>
        </w:rPr>
        <w:t>建设工程造价咨询服务机构入围评选</w:t>
      </w:r>
    </w:p>
    <w:p>
      <w:pPr>
        <w:spacing w:line="360" w:lineRule="auto"/>
        <w:jc w:val="center"/>
        <w:rPr>
          <w:rFonts w:ascii="黑体" w:eastAsia="黑体"/>
          <w:b/>
          <w:color w:val="000000"/>
          <w:sz w:val="52"/>
        </w:rPr>
      </w:pPr>
      <w:r>
        <w:rPr>
          <w:rFonts w:hint="eastAsia" w:ascii="黑体" w:eastAsia="黑体"/>
          <w:b/>
          <w:color w:val="000000"/>
          <w:sz w:val="52"/>
        </w:rPr>
        <w:t>招标文件</w:t>
      </w:r>
    </w:p>
    <w:p>
      <w:pPr>
        <w:spacing w:line="360" w:lineRule="auto"/>
        <w:jc w:val="center"/>
        <w:rPr>
          <w:rFonts w:ascii="黑体" w:eastAsia="黑体"/>
          <w:b/>
          <w:color w:val="000000"/>
          <w:sz w:val="52"/>
        </w:rPr>
      </w:pPr>
    </w:p>
    <w:p>
      <w:pPr>
        <w:spacing w:line="360" w:lineRule="auto"/>
        <w:jc w:val="center"/>
        <w:rPr>
          <w:rFonts w:ascii="黑体" w:eastAsia="黑体"/>
          <w:b/>
          <w:color w:val="000000"/>
          <w:sz w:val="52"/>
        </w:rPr>
      </w:pPr>
    </w:p>
    <w:p>
      <w:pPr>
        <w:spacing w:line="360" w:lineRule="auto"/>
        <w:jc w:val="center"/>
        <w:rPr>
          <w:rFonts w:ascii="黑体" w:eastAsia="黑体"/>
          <w:color w:val="000000"/>
          <w:sz w:val="44"/>
          <w:szCs w:val="44"/>
        </w:rPr>
      </w:pPr>
    </w:p>
    <w:p>
      <w:pPr>
        <w:spacing w:line="360" w:lineRule="auto"/>
        <w:jc w:val="center"/>
        <w:rPr>
          <w:rFonts w:hint="default" w:ascii="黑体" w:eastAsia="黑体"/>
          <w:color w:val="000000"/>
          <w:sz w:val="32"/>
          <w:highlight w:val="none"/>
          <w:lang w:val="en-US" w:eastAsia="zh-CN"/>
        </w:rPr>
      </w:pPr>
      <w:r>
        <w:rPr>
          <w:rFonts w:hint="eastAsia" w:ascii="黑体" w:eastAsia="黑体"/>
          <w:color w:val="000000"/>
          <w:sz w:val="44"/>
          <w:szCs w:val="44"/>
          <w:highlight w:val="none"/>
        </w:rPr>
        <w:t>TFB202</w:t>
      </w:r>
      <w:r>
        <w:rPr>
          <w:rFonts w:hint="eastAsia" w:ascii="黑体" w:eastAsia="黑体"/>
          <w:color w:val="000000"/>
          <w:sz w:val="44"/>
          <w:szCs w:val="44"/>
          <w:highlight w:val="none"/>
          <w:lang w:val="en-US" w:eastAsia="zh-CN"/>
        </w:rPr>
        <w:t>40010</w:t>
      </w:r>
    </w:p>
    <w:p>
      <w:pPr>
        <w:spacing w:line="360" w:lineRule="auto"/>
        <w:jc w:val="center"/>
        <w:rPr>
          <w:rFonts w:ascii="黑体" w:eastAsia="黑体"/>
          <w:color w:val="000000"/>
          <w:sz w:val="32"/>
        </w:rPr>
      </w:pPr>
    </w:p>
    <w:p>
      <w:pPr>
        <w:spacing w:line="360" w:lineRule="auto"/>
        <w:jc w:val="center"/>
        <w:rPr>
          <w:rFonts w:ascii="黑体" w:eastAsia="黑体"/>
          <w:color w:val="000000"/>
          <w:sz w:val="32"/>
        </w:rPr>
      </w:pPr>
    </w:p>
    <w:p>
      <w:pPr>
        <w:spacing w:line="360" w:lineRule="auto"/>
        <w:jc w:val="center"/>
        <w:rPr>
          <w:rFonts w:ascii="黑体" w:eastAsia="黑体"/>
          <w:color w:val="000000"/>
          <w:sz w:val="32"/>
        </w:rPr>
      </w:pPr>
      <w:r>
        <w:rPr>
          <w:rFonts w:hint="eastAsia" w:ascii="黑体" w:eastAsia="黑体"/>
          <w:color w:val="000000"/>
          <w:sz w:val="32"/>
        </w:rPr>
        <w:t>四川天府银行股份有限公司</w:t>
      </w:r>
    </w:p>
    <w:p>
      <w:pPr>
        <w:spacing w:line="360" w:lineRule="auto"/>
        <w:jc w:val="center"/>
        <w:rPr>
          <w:rFonts w:ascii="黑体" w:eastAsia="黑体"/>
          <w:color w:val="000000"/>
          <w:spacing w:val="20"/>
          <w:sz w:val="32"/>
        </w:rPr>
        <w:sectPr>
          <w:headerReference r:id="rId3" w:type="default"/>
          <w:pgSz w:w="11907" w:h="16840"/>
          <w:pgMar w:top="1418" w:right="1304" w:bottom="1361" w:left="1361" w:header="794" w:footer="794" w:gutter="0"/>
          <w:cols w:space="720" w:num="1"/>
          <w:docGrid w:linePitch="285" w:charSpace="0"/>
        </w:sectPr>
      </w:pPr>
      <w:r>
        <w:rPr>
          <w:rFonts w:hint="eastAsia" w:ascii="黑体" w:eastAsia="黑体"/>
          <w:color w:val="000000"/>
          <w:spacing w:val="20"/>
          <w:sz w:val="32"/>
        </w:rPr>
        <w:t>二○二</w:t>
      </w:r>
      <w:r>
        <w:rPr>
          <w:rFonts w:hint="eastAsia" w:ascii="黑体" w:eastAsia="黑体"/>
          <w:color w:val="000000"/>
          <w:spacing w:val="20"/>
          <w:sz w:val="32"/>
          <w:lang w:val="en-US" w:eastAsia="zh-CN"/>
        </w:rPr>
        <w:t>四</w:t>
      </w:r>
      <w:r>
        <w:rPr>
          <w:rFonts w:hint="eastAsia" w:ascii="黑体" w:eastAsia="黑体"/>
          <w:color w:val="000000"/>
          <w:spacing w:val="20"/>
          <w:sz w:val="32"/>
        </w:rPr>
        <w:t>年</w:t>
      </w:r>
      <w:r>
        <w:rPr>
          <w:rFonts w:hint="eastAsia" w:ascii="黑体" w:eastAsia="黑体"/>
          <w:color w:val="000000"/>
          <w:spacing w:val="20"/>
          <w:sz w:val="32"/>
          <w:lang w:val="en-US" w:eastAsia="zh-CN"/>
        </w:rPr>
        <w:t>十</w:t>
      </w:r>
      <w:r>
        <w:rPr>
          <w:rFonts w:hint="eastAsia" w:ascii="黑体" w:eastAsia="黑体"/>
          <w:color w:val="000000"/>
          <w:spacing w:val="20"/>
          <w:sz w:val="32"/>
        </w:rPr>
        <w:t>月</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r>
        <w:rPr>
          <w:rFonts w:hint="eastAsia" w:ascii="黑体" w:eastAsia="黑体"/>
          <w:b/>
          <w:sz w:val="32"/>
          <w:szCs w:val="32"/>
        </w:rPr>
        <w:t>目  录</w:t>
      </w:r>
    </w:p>
    <w:p>
      <w:pPr>
        <w:pStyle w:val="15"/>
        <w:rPr>
          <w:rFonts w:asciiTheme="minorHAnsi" w:hAnsiTheme="minorHAnsi" w:eastAsiaTheme="minorEastAsia" w:cstheme="minorBidi"/>
          <w:szCs w:val="22"/>
        </w:rPr>
      </w:pPr>
      <w:r>
        <w:rPr>
          <w:rFonts w:ascii="黑体" w:eastAsia="黑体"/>
          <w:spacing w:val="20"/>
          <w:sz w:val="32"/>
        </w:rPr>
        <w:fldChar w:fldCharType="begin"/>
      </w:r>
      <w:r>
        <w:rPr>
          <w:rFonts w:hint="eastAsia" w:ascii="黑体" w:eastAsia="黑体"/>
          <w:spacing w:val="20"/>
          <w:sz w:val="32"/>
        </w:rPr>
        <w:instrText xml:space="preserve">TOC \h \z \u \t "标题 1,2,标题 2,3,标题,1"</w:instrText>
      </w:r>
      <w:r>
        <w:rPr>
          <w:rFonts w:ascii="黑体" w:eastAsia="黑体"/>
          <w:spacing w:val="20"/>
          <w:sz w:val="32"/>
        </w:rPr>
        <w:fldChar w:fldCharType="separate"/>
      </w:r>
      <w:r>
        <w:fldChar w:fldCharType="begin"/>
      </w:r>
      <w:r>
        <w:instrText xml:space="preserve"> HYPERLINK \l "_Toc505614303" </w:instrText>
      </w:r>
      <w:r>
        <w:fldChar w:fldCharType="separate"/>
      </w:r>
      <w:r>
        <w:rPr>
          <w:rStyle w:val="27"/>
          <w:rFonts w:hint="eastAsia"/>
          <w:snapToGrid w:val="0"/>
        </w:rPr>
        <w:t>申明</w:t>
      </w:r>
      <w:r>
        <w:tab/>
      </w:r>
      <w:r>
        <w:fldChar w:fldCharType="begin"/>
      </w:r>
      <w:r>
        <w:instrText xml:space="preserve"> PAGEREF _Toc505614303 \h </w:instrText>
      </w:r>
      <w:r>
        <w:fldChar w:fldCharType="separate"/>
      </w:r>
      <w:r>
        <w:t>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"_Toc505614304" </w:instrText>
      </w:r>
      <w:r>
        <w:fldChar w:fldCharType="separate"/>
      </w:r>
      <w:r>
        <w:rPr>
          <w:rStyle w:val="27"/>
          <w:rFonts w:hint="eastAsia"/>
          <w:snapToGrid w:val="0"/>
        </w:rPr>
        <w:t>第一部分：投标人须知</w:t>
      </w:r>
      <w:r>
        <w:tab/>
      </w:r>
      <w:r>
        <w:fldChar w:fldCharType="begin"/>
      </w:r>
      <w:r>
        <w:instrText xml:space="preserve"> PAGEREF _Toc505614304 \h </w:instrText>
      </w:r>
      <w:r>
        <w:fldChar w:fldCharType="separate"/>
      </w:r>
      <w:r>
        <w:t>3</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"_Toc505614305" </w:instrText>
      </w:r>
      <w:r>
        <w:fldChar w:fldCharType="separate"/>
      </w:r>
      <w:r>
        <w:rPr>
          <w:rStyle w:val="27"/>
          <w:rFonts w:hint="eastAsia"/>
        </w:rPr>
        <w:t>说明</w:t>
      </w:r>
      <w:r>
        <w:tab/>
      </w:r>
      <w:r>
        <w:fldChar w:fldCharType="begin"/>
      </w:r>
      <w:r>
        <w:instrText xml:space="preserve"> PAGEREF _Toc505614305 \h </w:instrText>
      </w:r>
      <w:r>
        <w:fldChar w:fldCharType="separate"/>
      </w:r>
      <w:r>
        <w:t>3</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"_Toc505614306" </w:instrText>
      </w:r>
      <w:r>
        <w:fldChar w:fldCharType="separate"/>
      </w:r>
      <w:r>
        <w:rPr>
          <w:rStyle w:val="27"/>
          <w:rFonts w:hint="eastAsia"/>
        </w:rPr>
        <w:t>招标项目概要</w:t>
      </w:r>
      <w:r>
        <w:tab/>
      </w:r>
      <w:r>
        <w:fldChar w:fldCharType="begin"/>
      </w:r>
      <w:r>
        <w:instrText xml:space="preserve"> PAGEREF _Toc505614306 \h </w:instrText>
      </w:r>
      <w:r>
        <w:fldChar w:fldCharType="separate"/>
      </w:r>
      <w:r>
        <w:t>3</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"_Toc505614307" </w:instrText>
      </w:r>
      <w:r>
        <w:fldChar w:fldCharType="separate"/>
      </w:r>
      <w:r>
        <w:rPr>
          <w:rStyle w:val="27"/>
          <w:rFonts w:hint="eastAsia"/>
        </w:rPr>
        <w:t>适用范围</w:t>
      </w:r>
      <w:r>
        <w:tab/>
      </w:r>
      <w:r>
        <w:fldChar w:fldCharType="begin"/>
      </w:r>
      <w:r>
        <w:instrText xml:space="preserve"> PAGEREF _Toc505614307 \h </w:instrText>
      </w:r>
      <w:r>
        <w:fldChar w:fldCharType="separate"/>
      </w:r>
      <w:r>
        <w:t>3</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"_Toc505614308" </w:instrText>
      </w:r>
      <w:r>
        <w:fldChar w:fldCharType="separate"/>
      </w:r>
      <w:r>
        <w:rPr>
          <w:rStyle w:val="27"/>
          <w:rFonts w:hint="eastAsia"/>
        </w:rPr>
        <w:t>法律适用</w:t>
      </w:r>
      <w:r>
        <w:tab/>
      </w:r>
      <w:r>
        <w:fldChar w:fldCharType="begin"/>
      </w:r>
      <w:r>
        <w:instrText xml:space="preserve"> PAGEREF _Toc505614308 \h </w:instrText>
      </w:r>
      <w:r>
        <w:fldChar w:fldCharType="separate"/>
      </w:r>
      <w:r>
        <w:t>3</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"_Toc505614309" </w:instrText>
      </w:r>
      <w:r>
        <w:fldChar w:fldCharType="separate"/>
      </w:r>
      <w:r>
        <w:rPr>
          <w:rStyle w:val="27"/>
          <w:rFonts w:hint="eastAsia"/>
        </w:rPr>
        <w:t>定义及解释</w:t>
      </w:r>
      <w:r>
        <w:tab/>
      </w:r>
      <w:r>
        <w:fldChar w:fldCharType="begin"/>
      </w:r>
      <w:r>
        <w:instrText xml:space="preserve"> PAGEREF _Toc505614309 \h </w:instrText>
      </w:r>
      <w:r>
        <w:fldChar w:fldCharType="separate"/>
      </w:r>
      <w:r>
        <w:t>3</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"_Toc505614310" </w:instrText>
      </w:r>
      <w:r>
        <w:fldChar w:fldCharType="separate"/>
      </w:r>
      <w:r>
        <w:rPr>
          <w:rStyle w:val="27"/>
          <w:rFonts w:hint="eastAsia"/>
        </w:rPr>
        <w:t>合格投标人</w:t>
      </w:r>
      <w:r>
        <w:tab/>
      </w:r>
      <w:r>
        <w:fldChar w:fldCharType="begin"/>
      </w:r>
      <w:r>
        <w:instrText xml:space="preserve"> PAGEREF _Toc505614310 \h </w:instrText>
      </w:r>
      <w:r>
        <w:fldChar w:fldCharType="separate"/>
      </w:r>
      <w:r>
        <w:t>4</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"_Toc505614311" </w:instrText>
      </w:r>
      <w:r>
        <w:fldChar w:fldCharType="separate"/>
      </w:r>
      <w:r>
        <w:rPr>
          <w:rStyle w:val="27"/>
          <w:rFonts w:hint="eastAsia"/>
        </w:rPr>
        <w:t>注意事项</w:t>
      </w:r>
      <w:r>
        <w:tab/>
      </w:r>
      <w:r>
        <w:fldChar w:fldCharType="begin"/>
      </w:r>
      <w:r>
        <w:instrText xml:space="preserve"> PAGEREF _Toc505614311 \h </w:instrText>
      </w:r>
      <w:r>
        <w:fldChar w:fldCharType="separate"/>
      </w:r>
      <w:r>
        <w:t>4</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"_Toc505614312" </w:instrText>
      </w:r>
      <w:r>
        <w:fldChar w:fldCharType="separate"/>
      </w:r>
      <w:r>
        <w:rPr>
          <w:rStyle w:val="27"/>
          <w:rFonts w:hint="eastAsia"/>
        </w:rPr>
        <w:t>保证</w:t>
      </w:r>
      <w:r>
        <w:tab/>
      </w:r>
      <w:r>
        <w:fldChar w:fldCharType="begin"/>
      </w:r>
      <w:r>
        <w:instrText xml:space="preserve"> PAGEREF _Toc505614312 \h </w:instrText>
      </w:r>
      <w:r>
        <w:fldChar w:fldCharType="separate"/>
      </w:r>
      <w:r>
        <w:t>4</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"_Toc505614313" </w:instrText>
      </w:r>
      <w:r>
        <w:fldChar w:fldCharType="separate"/>
      </w:r>
      <w:r>
        <w:rPr>
          <w:rStyle w:val="27"/>
          <w:rFonts w:hint="eastAsia"/>
        </w:rPr>
        <w:t>相关费用</w:t>
      </w:r>
      <w:r>
        <w:tab/>
      </w:r>
      <w:r>
        <w:fldChar w:fldCharType="begin"/>
      </w:r>
      <w:r>
        <w:instrText xml:space="preserve"> PAGEREF _Toc505614313 \h </w:instrText>
      </w:r>
      <w:r>
        <w:fldChar w:fldCharType="separate"/>
      </w:r>
      <w:r>
        <w:t>4</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"_Toc505614314" </w:instrText>
      </w:r>
      <w:r>
        <w:fldChar w:fldCharType="separate"/>
      </w:r>
      <w:r>
        <w:rPr>
          <w:rStyle w:val="27"/>
          <w:rFonts w:hint="eastAsia"/>
        </w:rPr>
        <w:t>其它要求</w:t>
      </w:r>
      <w:r>
        <w:tab/>
      </w:r>
      <w:r>
        <w:fldChar w:fldCharType="begin"/>
      </w:r>
      <w:r>
        <w:instrText xml:space="preserve"> PAGEREF _Toc505614314 \h </w:instrText>
      </w:r>
      <w:r>
        <w:fldChar w:fldCharType="separate"/>
      </w:r>
      <w:r>
        <w:t>5</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"_Toc505614315" </w:instrText>
      </w:r>
      <w:r>
        <w:fldChar w:fldCharType="separate"/>
      </w:r>
      <w:r>
        <w:rPr>
          <w:rStyle w:val="27"/>
          <w:rFonts w:hint="eastAsia"/>
        </w:rPr>
        <w:t>招标文件</w:t>
      </w:r>
      <w:r>
        <w:tab/>
      </w:r>
      <w:r>
        <w:fldChar w:fldCharType="begin"/>
      </w:r>
      <w:r>
        <w:instrText xml:space="preserve"> PAGEREF _Toc505614315 \h </w:instrText>
      </w:r>
      <w:r>
        <w:fldChar w:fldCharType="separate"/>
      </w:r>
      <w:r>
        <w:t>5</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"_Toc505614316" </w:instrText>
      </w:r>
      <w:r>
        <w:fldChar w:fldCharType="separate"/>
      </w:r>
      <w:r>
        <w:rPr>
          <w:rStyle w:val="27"/>
          <w:rFonts w:hint="eastAsia"/>
        </w:rPr>
        <w:t>招标文件构成</w:t>
      </w:r>
      <w:r>
        <w:tab/>
      </w:r>
      <w:r>
        <w:fldChar w:fldCharType="begin"/>
      </w:r>
      <w:r>
        <w:instrText xml:space="preserve"> PAGEREF _Toc505614316 \h </w:instrText>
      </w:r>
      <w:r>
        <w:fldChar w:fldCharType="separate"/>
      </w:r>
      <w:r>
        <w:t>5</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"_Toc505614317" </w:instrText>
      </w:r>
      <w:r>
        <w:fldChar w:fldCharType="separate"/>
      </w:r>
      <w:r>
        <w:rPr>
          <w:rStyle w:val="27"/>
          <w:rFonts w:hint="eastAsia"/>
        </w:rPr>
        <w:t>招标文件的解释与修改</w:t>
      </w:r>
      <w:r>
        <w:tab/>
      </w:r>
      <w:r>
        <w:fldChar w:fldCharType="begin"/>
      </w:r>
      <w:r>
        <w:instrText xml:space="preserve"> PAGEREF _Toc505614317 \h </w:instrText>
      </w:r>
      <w:r>
        <w:fldChar w:fldCharType="separate"/>
      </w:r>
      <w:r>
        <w:t>5</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"_Toc505614318" </w:instrText>
      </w:r>
      <w:r>
        <w:fldChar w:fldCharType="separate"/>
      </w:r>
      <w:r>
        <w:rPr>
          <w:rStyle w:val="27"/>
          <w:rFonts w:hint="eastAsia"/>
        </w:rPr>
        <w:t>投标文件的编制</w:t>
      </w:r>
      <w:r>
        <w:tab/>
      </w:r>
      <w:r>
        <w:fldChar w:fldCharType="begin"/>
      </w:r>
      <w:r>
        <w:instrText xml:space="preserve"> PAGEREF _Toc505614318 \h </w:instrText>
      </w:r>
      <w:r>
        <w:fldChar w:fldCharType="separate"/>
      </w:r>
      <w:r>
        <w:t>5</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"_Toc505614319" </w:instrText>
      </w:r>
      <w:r>
        <w:fldChar w:fldCharType="separate"/>
      </w:r>
      <w:r>
        <w:rPr>
          <w:rStyle w:val="27"/>
          <w:rFonts w:hint="eastAsia"/>
        </w:rPr>
        <w:t>投标语言及计量</w:t>
      </w:r>
      <w:r>
        <w:tab/>
      </w:r>
      <w:r>
        <w:fldChar w:fldCharType="begin"/>
      </w:r>
      <w:r>
        <w:instrText xml:space="preserve"> PAGEREF _Toc505614319 \h </w:instrText>
      </w:r>
      <w:r>
        <w:fldChar w:fldCharType="separate"/>
      </w:r>
      <w:r>
        <w:t>5</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"_Toc505614320" </w:instrText>
      </w:r>
      <w:r>
        <w:fldChar w:fldCharType="separate"/>
      </w:r>
      <w:r>
        <w:rPr>
          <w:rStyle w:val="27"/>
          <w:rFonts w:hint="eastAsia"/>
        </w:rPr>
        <w:t>投标文件的式样和签署</w:t>
      </w:r>
      <w:r>
        <w:tab/>
      </w:r>
      <w:r>
        <w:fldChar w:fldCharType="begin"/>
      </w:r>
      <w:r>
        <w:instrText xml:space="preserve"> PAGEREF _Toc505614320 \h </w:instrText>
      </w:r>
      <w:r>
        <w:fldChar w:fldCharType="separate"/>
      </w:r>
      <w:r>
        <w:t>6</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"_Toc505614321" </w:instrText>
      </w:r>
      <w:r>
        <w:fldChar w:fldCharType="separate"/>
      </w:r>
      <w:r>
        <w:rPr>
          <w:rStyle w:val="27"/>
          <w:rFonts w:hint="eastAsia"/>
        </w:rPr>
        <w:t>投标文件的构成</w:t>
      </w:r>
      <w:r>
        <w:tab/>
      </w:r>
      <w:r>
        <w:fldChar w:fldCharType="begin"/>
      </w:r>
      <w:r>
        <w:instrText xml:space="preserve"> PAGEREF _Toc505614321 \h </w:instrText>
      </w:r>
      <w:r>
        <w:fldChar w:fldCharType="separate"/>
      </w:r>
      <w:r>
        <w:t>6</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"_Toc505614322" </w:instrText>
      </w:r>
      <w:r>
        <w:fldChar w:fldCharType="separate"/>
      </w:r>
      <w:r>
        <w:rPr>
          <w:rStyle w:val="27"/>
          <w:rFonts w:hint="eastAsia"/>
        </w:rPr>
        <w:t>投标报价</w:t>
      </w:r>
      <w:r>
        <w:tab/>
      </w:r>
      <w:r>
        <w:fldChar w:fldCharType="begin"/>
      </w:r>
      <w:r>
        <w:instrText xml:space="preserve"> PAGEREF _Toc505614322 \h </w:instrText>
      </w:r>
      <w:r>
        <w:fldChar w:fldCharType="separate"/>
      </w:r>
      <w:r>
        <w:t>7</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"_Toc505614323" </w:instrText>
      </w:r>
      <w:r>
        <w:fldChar w:fldCharType="separate"/>
      </w:r>
      <w:r>
        <w:rPr>
          <w:rStyle w:val="27"/>
          <w:rFonts w:hint="eastAsia"/>
        </w:rPr>
        <w:t>报价货币</w:t>
      </w:r>
      <w:r>
        <w:tab/>
      </w:r>
      <w:r>
        <w:fldChar w:fldCharType="begin"/>
      </w:r>
      <w:r>
        <w:instrText xml:space="preserve"> PAGEREF _Toc505614323 \h </w:instrText>
      </w:r>
      <w:r>
        <w:fldChar w:fldCharType="separate"/>
      </w:r>
      <w:r>
        <w:t>7</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"_Toc505614324" </w:instrText>
      </w:r>
      <w:r>
        <w:fldChar w:fldCharType="separate"/>
      </w:r>
      <w:r>
        <w:rPr>
          <w:rStyle w:val="27"/>
          <w:rFonts w:hint="eastAsia"/>
        </w:rPr>
        <w:t>投标人应递交的有关证明文件</w:t>
      </w:r>
      <w:r>
        <w:tab/>
      </w:r>
      <w:r>
        <w:fldChar w:fldCharType="begin"/>
      </w:r>
      <w:r>
        <w:instrText xml:space="preserve"> PAGEREF _Toc505614324 \h </w:instrText>
      </w:r>
      <w:r>
        <w:fldChar w:fldCharType="separate"/>
      </w:r>
      <w:r>
        <w:t>7</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"_Toc505614325" </w:instrText>
      </w:r>
      <w:r>
        <w:fldChar w:fldCharType="separate"/>
      </w:r>
      <w:r>
        <w:rPr>
          <w:rStyle w:val="27"/>
          <w:rFonts w:hint="eastAsia"/>
        </w:rPr>
        <w:t>投标文件的递交</w:t>
      </w:r>
      <w:r>
        <w:tab/>
      </w:r>
      <w:r>
        <w:fldChar w:fldCharType="begin"/>
      </w:r>
      <w:r>
        <w:instrText xml:space="preserve"> PAGEREF _Toc505614325 \h </w:instrText>
      </w:r>
      <w:r>
        <w:fldChar w:fldCharType="separate"/>
      </w:r>
      <w:r>
        <w:t>7</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"_Toc505614326" </w:instrText>
      </w:r>
      <w:r>
        <w:fldChar w:fldCharType="separate"/>
      </w:r>
      <w:r>
        <w:rPr>
          <w:rStyle w:val="27"/>
          <w:rFonts w:hint="eastAsia"/>
        </w:rPr>
        <w:t>投标文件的密封和标记</w:t>
      </w:r>
      <w:r>
        <w:tab/>
      </w:r>
      <w:r>
        <w:fldChar w:fldCharType="begin"/>
      </w:r>
      <w:r>
        <w:instrText xml:space="preserve"> PAGEREF _Toc505614326 \h </w:instrText>
      </w:r>
      <w:r>
        <w:fldChar w:fldCharType="separate"/>
      </w:r>
      <w:r>
        <w:t>7</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"_Toc505614327" </w:instrText>
      </w:r>
      <w:r>
        <w:fldChar w:fldCharType="separate"/>
      </w:r>
      <w:r>
        <w:rPr>
          <w:rStyle w:val="27"/>
          <w:rFonts w:hint="eastAsia"/>
        </w:rPr>
        <w:t>重要须知</w:t>
      </w:r>
      <w:r>
        <w:tab/>
      </w:r>
      <w:r>
        <w:fldChar w:fldCharType="begin"/>
      </w:r>
      <w:r>
        <w:instrText xml:space="preserve"> PAGEREF _Toc505614327 \h </w:instrText>
      </w:r>
      <w:r>
        <w:fldChar w:fldCharType="separate"/>
      </w:r>
      <w:r>
        <w:t>8</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"_Toc505614328" </w:instrText>
      </w:r>
      <w:r>
        <w:fldChar w:fldCharType="separate"/>
      </w:r>
      <w:r>
        <w:rPr>
          <w:rStyle w:val="27"/>
          <w:rFonts w:hint="eastAsia"/>
        </w:rPr>
        <w:t>投标文件评审</w:t>
      </w:r>
      <w:r>
        <w:tab/>
      </w:r>
      <w:r>
        <w:fldChar w:fldCharType="begin"/>
      </w:r>
      <w:r>
        <w:instrText xml:space="preserve"> PAGEREF _Toc505614328 \h </w:instrText>
      </w:r>
      <w:r>
        <w:fldChar w:fldCharType="separate"/>
      </w:r>
      <w:r>
        <w:t>8</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"_Toc505614329" </w:instrText>
      </w:r>
      <w:r>
        <w:fldChar w:fldCharType="separate"/>
      </w:r>
      <w:r>
        <w:rPr>
          <w:rStyle w:val="27"/>
          <w:rFonts w:hint="eastAsia"/>
        </w:rPr>
        <w:t>评标</w:t>
      </w:r>
      <w:r>
        <w:tab/>
      </w:r>
      <w:r>
        <w:fldChar w:fldCharType="begin"/>
      </w:r>
      <w:r>
        <w:instrText xml:space="preserve"> PAGEREF _Toc505614329 \h </w:instrText>
      </w:r>
      <w:r>
        <w:fldChar w:fldCharType="separate"/>
      </w:r>
      <w:r>
        <w:t>8</w:t>
      </w:r>
      <w:r>
        <w:fldChar w:fldCharType="end"/>
      </w:r>
      <w:r>
        <w:fldChar w:fldCharType="end"/>
      </w:r>
    </w:p>
    <w:p>
      <w:pPr>
        <w:pStyle w:val="9"/>
        <w:tabs>
          <w:tab w:val="right" w:leader="dot" w:pos="9232"/>
        </w:tabs>
        <w:rPr>
          <w:rFonts w:asciiTheme="minorHAnsi" w:hAnsiTheme="minorHAnsi" w:eastAsiaTheme="minorEastAsia" w:cstheme="minorBidi"/>
          <w:szCs w:val="22"/>
        </w:rPr>
      </w:pPr>
      <w:r>
        <w:fldChar w:fldCharType="begin"/>
      </w:r>
      <w:r>
        <w:instrText xml:space="preserve"> HYPERLINK \l "_Toc505614330" </w:instrText>
      </w:r>
      <w:r>
        <w:fldChar w:fldCharType="separate"/>
      </w:r>
      <w:r>
        <w:rPr>
          <w:rStyle w:val="27"/>
          <w:rFonts w:hint="eastAsia"/>
        </w:rPr>
        <w:t>其他事项</w:t>
      </w:r>
      <w:r>
        <w:tab/>
      </w:r>
      <w:r>
        <w:fldChar w:fldCharType="begin"/>
      </w:r>
      <w:r>
        <w:instrText xml:space="preserve"> PAGEREF _Toc505614330 \h </w:instrText>
      </w:r>
      <w:r>
        <w:fldChar w:fldCharType="separate"/>
      </w:r>
      <w:r>
        <w:t>8</w:t>
      </w:r>
      <w:r>
        <w:fldChar w:fldCharType="end"/>
      </w:r>
      <w:r>
        <w:fldChar w:fldCharType="end"/>
      </w:r>
    </w:p>
    <w:p>
      <w:pPr>
        <w:pStyle w:val="17"/>
        <w:tabs>
          <w:tab w:val="right" w:leader="dot" w:pos="9232"/>
        </w:tabs>
        <w:rPr>
          <w:rFonts w:asciiTheme="minorHAnsi" w:hAnsiTheme="minorHAnsi" w:eastAsiaTheme="minorEastAsia" w:cstheme="minorBidi"/>
          <w:szCs w:val="22"/>
        </w:rPr>
      </w:pPr>
      <w:r>
        <w:fldChar w:fldCharType="begin"/>
      </w:r>
      <w:r>
        <w:instrText xml:space="preserve"> HYPERLINK \l "_Toc505614331" </w:instrText>
      </w:r>
      <w:r>
        <w:fldChar w:fldCharType="separate"/>
      </w:r>
      <w:r>
        <w:rPr>
          <w:rStyle w:val="27"/>
          <w:rFonts w:hint="eastAsia"/>
        </w:rPr>
        <w:t>招标文件的解释</w:t>
      </w:r>
      <w:r>
        <w:tab/>
      </w:r>
      <w:r>
        <w:fldChar w:fldCharType="begin"/>
      </w:r>
      <w:r>
        <w:instrText xml:space="preserve"> PAGEREF _Toc505614331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"_Toc505614332" </w:instrText>
      </w:r>
      <w:r>
        <w:fldChar w:fldCharType="separate"/>
      </w:r>
      <w:r>
        <w:rPr>
          <w:rStyle w:val="27"/>
          <w:rFonts w:hint="eastAsia"/>
          <w:snapToGrid w:val="0"/>
        </w:rPr>
        <w:t>第二部分：投标文件</w:t>
      </w:r>
      <w:r>
        <w:rPr>
          <w:rStyle w:val="27"/>
          <w:rFonts w:hint="eastAsia"/>
        </w:rPr>
        <w:t>格式</w:t>
      </w:r>
      <w:r>
        <w:tab/>
      </w:r>
      <w:r>
        <w:fldChar w:fldCharType="begin"/>
      </w:r>
      <w:r>
        <w:instrText xml:space="preserve"> PAGEREF _Toc505614332 \h </w:instrText>
      </w:r>
      <w:r>
        <w:fldChar w:fldCharType="separate"/>
      </w:r>
      <w:r>
        <w:t>10</w:t>
      </w:r>
      <w:r>
        <w:fldChar w:fldCharType="end"/>
      </w:r>
      <w:r>
        <w:fldChar w:fldCharType="end"/>
      </w:r>
    </w:p>
    <w:p>
      <w:pPr>
        <w:pStyle w:val="17"/>
        <w:tabs>
          <w:tab w:val="left" w:pos="1050"/>
          <w:tab w:val="right" w:leader="dot" w:pos="9232"/>
        </w:tabs>
        <w:rPr>
          <w:rFonts w:asciiTheme="minorHAnsi" w:hAnsiTheme="minorHAnsi" w:eastAsiaTheme="minorEastAsia" w:cstheme="minorBidi"/>
          <w:szCs w:val="22"/>
        </w:rPr>
      </w:pPr>
      <w:r>
        <w:fldChar w:fldCharType="begin"/>
      </w:r>
      <w:r>
        <w:instrText xml:space="preserve"> HYPERLINK \l "_Toc505614333" </w:instrText>
      </w:r>
      <w:r>
        <w:fldChar w:fldCharType="separate"/>
      </w:r>
      <w:r>
        <w:rPr>
          <w:rStyle w:val="27"/>
          <w:rFonts w:hint="eastAsia"/>
        </w:rPr>
        <w:t>(一)</w:t>
      </w:r>
      <w:r>
        <w:rPr>
          <w:rFonts w:asciiTheme="minorHAnsi" w:hAnsiTheme="minorHAnsi" w:eastAsiaTheme="minorEastAsia" w:cstheme="minorBidi"/>
          <w:szCs w:val="22"/>
        </w:rPr>
        <w:tab/>
      </w:r>
      <w:r>
        <w:rPr>
          <w:rStyle w:val="27"/>
          <w:rFonts w:hint="eastAsia"/>
        </w:rPr>
        <w:t>投标函</w:t>
      </w:r>
      <w:r>
        <w:tab/>
      </w:r>
      <w:r>
        <w:fldChar w:fldCharType="begin"/>
      </w:r>
      <w:r>
        <w:instrText xml:space="preserve"> PAGEREF _Toc505614333 \h </w:instrText>
      </w:r>
      <w:r>
        <w:fldChar w:fldCharType="separate"/>
      </w:r>
      <w:r>
        <w:t>10</w:t>
      </w:r>
      <w:r>
        <w:fldChar w:fldCharType="end"/>
      </w:r>
      <w:r>
        <w:fldChar w:fldCharType="end"/>
      </w:r>
    </w:p>
    <w:p>
      <w:pPr>
        <w:pStyle w:val="17"/>
        <w:tabs>
          <w:tab w:val="left" w:pos="1050"/>
          <w:tab w:val="right" w:leader="dot" w:pos="9232"/>
        </w:tabs>
        <w:rPr>
          <w:rFonts w:asciiTheme="minorHAnsi" w:hAnsiTheme="minorHAnsi" w:eastAsiaTheme="minorEastAsia" w:cstheme="minorBidi"/>
          <w:szCs w:val="22"/>
        </w:rPr>
      </w:pPr>
      <w:r>
        <w:fldChar w:fldCharType="begin"/>
      </w:r>
      <w:r>
        <w:instrText xml:space="preserve"> HYPERLINK \l "_Toc505614334" </w:instrText>
      </w:r>
      <w:r>
        <w:fldChar w:fldCharType="separate"/>
      </w:r>
      <w:r>
        <w:rPr>
          <w:rStyle w:val="27"/>
          <w:rFonts w:hint="eastAsia"/>
        </w:rPr>
        <w:t>(二)</w:t>
      </w:r>
      <w:r>
        <w:rPr>
          <w:rFonts w:asciiTheme="minorHAnsi" w:hAnsiTheme="minorHAnsi" w:eastAsiaTheme="minorEastAsia" w:cstheme="minorBidi"/>
          <w:szCs w:val="22"/>
        </w:rPr>
        <w:tab/>
      </w:r>
      <w:r>
        <w:rPr>
          <w:rStyle w:val="27"/>
          <w:rFonts w:hint="eastAsia"/>
        </w:rPr>
        <w:t>投标报价表格式</w:t>
      </w:r>
      <w:r>
        <w:tab/>
      </w:r>
      <w:r>
        <w:fldChar w:fldCharType="begin"/>
      </w:r>
      <w:r>
        <w:instrText xml:space="preserve"> PAGEREF _Toc505614334 \h </w:instrText>
      </w:r>
      <w:r>
        <w:fldChar w:fldCharType="separate"/>
      </w:r>
      <w:r>
        <w:t>11</w:t>
      </w:r>
      <w:r>
        <w:fldChar w:fldCharType="end"/>
      </w:r>
      <w:r>
        <w:fldChar w:fldCharType="end"/>
      </w:r>
    </w:p>
    <w:p>
      <w:pPr>
        <w:pStyle w:val="17"/>
        <w:tabs>
          <w:tab w:val="left" w:pos="1050"/>
          <w:tab w:val="right" w:leader="dot" w:pos="9232"/>
        </w:tabs>
        <w:rPr>
          <w:rFonts w:asciiTheme="minorHAnsi" w:hAnsiTheme="minorHAnsi" w:eastAsiaTheme="minorEastAsia" w:cstheme="minorBidi"/>
          <w:szCs w:val="22"/>
        </w:rPr>
      </w:pPr>
      <w:r>
        <w:fldChar w:fldCharType="begin"/>
      </w:r>
      <w:r>
        <w:instrText xml:space="preserve"> HYPERLINK \l "_Toc505614335" </w:instrText>
      </w:r>
      <w:r>
        <w:fldChar w:fldCharType="separate"/>
      </w:r>
      <w:r>
        <w:rPr>
          <w:rStyle w:val="27"/>
          <w:rFonts w:hint="eastAsia"/>
        </w:rPr>
        <w:t>(三)</w:t>
      </w:r>
      <w:r>
        <w:rPr>
          <w:rFonts w:asciiTheme="minorHAnsi" w:hAnsiTheme="minorHAnsi" w:eastAsiaTheme="minorEastAsia" w:cstheme="minorBidi"/>
          <w:szCs w:val="22"/>
        </w:rPr>
        <w:tab/>
      </w:r>
      <w:r>
        <w:rPr>
          <w:rStyle w:val="27"/>
          <w:rFonts w:hint="eastAsia"/>
        </w:rPr>
        <w:t>法定代表人授权委托书格式</w:t>
      </w:r>
      <w:r>
        <w:tab/>
      </w:r>
      <w:r>
        <w:fldChar w:fldCharType="begin"/>
      </w:r>
      <w:r>
        <w:instrText xml:space="preserve"> PAGEREF _Toc505614335 \h </w:instrText>
      </w:r>
      <w:r>
        <w:fldChar w:fldCharType="separate"/>
      </w:r>
      <w:r>
        <w:t>12</w:t>
      </w:r>
      <w:r>
        <w:fldChar w:fldCharType="end"/>
      </w:r>
      <w:r>
        <w:fldChar w:fldCharType="end"/>
      </w:r>
    </w:p>
    <w:p>
      <w:pPr>
        <w:pStyle w:val="17"/>
        <w:tabs>
          <w:tab w:val="left" w:pos="1050"/>
          <w:tab w:val="right" w:leader="dot" w:pos="9232"/>
        </w:tabs>
        <w:rPr>
          <w:rFonts w:asciiTheme="minorHAnsi" w:hAnsiTheme="minorHAnsi" w:eastAsiaTheme="minorEastAsia" w:cstheme="minorBidi"/>
          <w:szCs w:val="22"/>
        </w:rPr>
      </w:pPr>
      <w:r>
        <w:fldChar w:fldCharType="begin"/>
      </w:r>
      <w:r>
        <w:instrText xml:space="preserve"> HYPERLINK \l "_Toc505614336" </w:instrText>
      </w:r>
      <w:r>
        <w:fldChar w:fldCharType="separate"/>
      </w:r>
      <w:r>
        <w:rPr>
          <w:rStyle w:val="27"/>
          <w:rFonts w:hint="eastAsia"/>
        </w:rPr>
        <w:t>(四)</w:t>
      </w:r>
      <w:r>
        <w:rPr>
          <w:rFonts w:asciiTheme="minorHAnsi" w:hAnsiTheme="minorHAnsi" w:eastAsiaTheme="minorEastAsia" w:cstheme="minorBidi"/>
          <w:szCs w:val="22"/>
        </w:rPr>
        <w:tab/>
      </w:r>
      <w:r>
        <w:rPr>
          <w:rStyle w:val="27"/>
          <w:rFonts w:hint="eastAsia"/>
        </w:rPr>
        <w:t>资格声明格式</w:t>
      </w:r>
      <w:r>
        <w:tab/>
      </w:r>
      <w:r>
        <w:fldChar w:fldCharType="begin"/>
      </w:r>
      <w:r>
        <w:instrText xml:space="preserve"> PAGEREF _Toc505614336 \h </w:instrText>
      </w:r>
      <w:r>
        <w:fldChar w:fldCharType="separate"/>
      </w:r>
      <w:r>
        <w:t>13</w:t>
      </w:r>
      <w:r>
        <w:fldChar w:fldCharType="end"/>
      </w:r>
      <w:r>
        <w:fldChar w:fldCharType="end"/>
      </w:r>
    </w:p>
    <w:p>
      <w:pPr>
        <w:pStyle w:val="17"/>
        <w:tabs>
          <w:tab w:val="left" w:pos="1050"/>
          <w:tab w:val="right" w:leader="dot" w:pos="9232"/>
        </w:tabs>
        <w:rPr>
          <w:rFonts w:asciiTheme="minorHAnsi" w:hAnsiTheme="minorHAnsi" w:eastAsiaTheme="minorEastAsia" w:cstheme="minorBidi"/>
          <w:szCs w:val="22"/>
        </w:rPr>
      </w:pPr>
      <w:r>
        <w:fldChar w:fldCharType="begin"/>
      </w:r>
      <w:r>
        <w:instrText xml:space="preserve"> HYPERLINK \l "_Toc505614337" </w:instrText>
      </w:r>
      <w:r>
        <w:fldChar w:fldCharType="separate"/>
      </w:r>
      <w:r>
        <w:rPr>
          <w:rStyle w:val="27"/>
          <w:rFonts w:hint="eastAsia"/>
        </w:rPr>
        <w:t>(五)</w:t>
      </w:r>
      <w:r>
        <w:rPr>
          <w:rFonts w:asciiTheme="minorHAnsi" w:hAnsiTheme="minorHAnsi" w:eastAsiaTheme="minorEastAsia" w:cstheme="minorBidi"/>
          <w:szCs w:val="22"/>
        </w:rPr>
        <w:tab/>
      </w:r>
      <w:r>
        <w:rPr>
          <w:rStyle w:val="27"/>
          <w:rFonts w:hint="eastAsia"/>
        </w:rPr>
        <w:t>投标人业绩表格式</w:t>
      </w:r>
      <w:r>
        <w:tab/>
      </w:r>
      <w:r>
        <w:fldChar w:fldCharType="begin"/>
      </w:r>
      <w:r>
        <w:instrText xml:space="preserve"> PAGEREF _Toc505614337 \h </w:instrText>
      </w:r>
      <w:r>
        <w:fldChar w:fldCharType="separate"/>
      </w:r>
      <w:r>
        <w:t>14</w:t>
      </w:r>
      <w:r>
        <w:fldChar w:fldCharType="end"/>
      </w:r>
      <w:r>
        <w:fldChar w:fldCharType="end"/>
      </w:r>
    </w:p>
    <w:p>
      <w:pPr>
        <w:spacing w:line="360" w:lineRule="auto"/>
        <w:jc w:val="center"/>
        <w:rPr>
          <w:rFonts w:ascii="黑体" w:eastAsia="黑体"/>
          <w:color w:val="000000"/>
          <w:spacing w:val="20"/>
          <w:sz w:val="32"/>
        </w:rPr>
      </w:pPr>
      <w:r>
        <w:rPr>
          <w:rFonts w:ascii="黑体" w:eastAsia="黑体"/>
          <w:color w:val="000000"/>
          <w:spacing w:val="20"/>
          <w:sz w:val="32"/>
        </w:rPr>
        <w:fldChar w:fldCharType="end"/>
      </w:r>
    </w:p>
    <w:p>
      <w:pPr>
        <w:pStyle w:val="19"/>
        <w:rPr>
          <w:snapToGrid w:val="0"/>
        </w:rPr>
      </w:pPr>
    </w:p>
    <w:p/>
    <w:p/>
    <w:p/>
    <w:p/>
    <w:p/>
    <w:p/>
    <w:p/>
    <w:p/>
    <w:p/>
    <w:p/>
    <w:p/>
    <w:p>
      <w:pPr>
        <w:pStyle w:val="19"/>
        <w:rPr>
          <w:snapToGrid w:val="0"/>
        </w:rPr>
      </w:pPr>
      <w:bookmarkStart w:id="0" w:name="_Toc505614303"/>
      <w:r>
        <w:rPr>
          <w:rFonts w:hint="eastAsia"/>
          <w:snapToGrid w:val="0"/>
        </w:rPr>
        <w:t>申明</w:t>
      </w:r>
      <w:bookmarkEnd w:id="0"/>
    </w:p>
    <w:p>
      <w:pPr>
        <w:spacing w:line="300" w:lineRule="auto"/>
        <w:ind w:left="2195" w:right="8" w:hanging="2195" w:hangingChars="497"/>
        <w:rPr>
          <w:rFonts w:ascii="宋体"/>
          <w:b/>
          <w:bCs/>
          <w:color w:val="000000"/>
          <w:sz w:val="44"/>
          <w:szCs w:val="44"/>
        </w:rPr>
      </w:pPr>
    </w:p>
    <w:p>
      <w:pPr>
        <w:autoSpaceDE w:val="0"/>
        <w:autoSpaceDN w:val="0"/>
        <w:adjustRightInd w:val="0"/>
        <w:spacing w:line="560" w:lineRule="atLeast"/>
        <w:jc w:val="center"/>
        <w:rPr>
          <w:rFonts w:ascii="宋体" w:hAnsi="宋体"/>
          <w:snapToGrid w:val="0"/>
          <w:color w:val="000000"/>
        </w:rPr>
      </w:pPr>
    </w:p>
    <w:p>
      <w:pPr>
        <w:wordWrap w:val="0"/>
        <w:autoSpaceDE w:val="0"/>
        <w:autoSpaceDN w:val="0"/>
        <w:adjustRightInd w:val="0"/>
        <w:spacing w:line="560" w:lineRule="atLeast"/>
        <w:ind w:firstLine="624"/>
        <w:rPr>
          <w:rFonts w:ascii="宋体" w:hAnsi="宋体"/>
          <w:snapToGrid w:val="0"/>
          <w:color w:val="000000"/>
        </w:rPr>
      </w:pPr>
      <w:r>
        <w:rPr>
          <w:rFonts w:hint="eastAsia" w:ascii="宋体" w:hAnsi="宋体"/>
          <w:snapToGrid w:val="0"/>
          <w:color w:val="000000"/>
        </w:rPr>
        <w:t>本招标文件专用于四川天府银行股份有限公司（简称“四川天府银行”、“本行”）本次建设工程造价咨询服务机构入围评选</w:t>
      </w:r>
      <w:r>
        <w:rPr>
          <w:rFonts w:hint="eastAsia" w:ascii="宋体" w:hAnsi="宋体" w:cs="宋体"/>
          <w:b/>
          <w:i/>
          <w:color w:val="000000"/>
          <w:kern w:val="0"/>
          <w:szCs w:val="21"/>
          <w:u w:val="single"/>
        </w:rPr>
        <w:t>招标</w:t>
      </w:r>
      <w:r>
        <w:rPr>
          <w:rFonts w:hint="eastAsia" w:ascii="宋体" w:hAnsi="宋体"/>
          <w:snapToGrid w:val="0"/>
          <w:color w:val="000000"/>
        </w:rPr>
        <w:t>，招标文件内容解释权归四川天府银行所有。参加投标单位即视为无条件同意本申明并保证对本招标文件可能涉及的四川天府银行商业秘密予以保密，除经四川天府银行书面同意外，任何单位和个人不得为参与本项目投标以外的目的而出版、复制、传播、销售及使用本招标文件。</w:t>
      </w:r>
    </w:p>
    <w:p>
      <w:pPr>
        <w:widowControl/>
        <w:jc w:val="left"/>
        <w:rPr>
          <w:rFonts w:ascii="宋体" w:hAnsi="宋体"/>
          <w:snapToGrid w:val="0"/>
          <w:color w:val="000000"/>
        </w:rPr>
      </w:pPr>
      <w:r>
        <w:rPr>
          <w:rFonts w:ascii="宋体" w:hAnsi="宋体"/>
          <w:snapToGrid w:val="0"/>
          <w:color w:val="000000"/>
        </w:rPr>
        <w:br w:type="page"/>
      </w:r>
    </w:p>
    <w:p>
      <w:pPr>
        <w:pStyle w:val="19"/>
        <w:rPr>
          <w:snapToGrid w:val="0"/>
        </w:rPr>
      </w:pPr>
      <w:bookmarkStart w:id="1" w:name="_Toc505614304"/>
      <w:r>
        <w:rPr>
          <w:rFonts w:hint="eastAsia"/>
          <w:snapToGrid w:val="0"/>
        </w:rPr>
        <w:t>第一部分：投标人须知</w:t>
      </w:r>
      <w:bookmarkEnd w:id="1"/>
    </w:p>
    <w:p>
      <w:pPr>
        <w:spacing w:line="360" w:lineRule="auto"/>
        <w:jc w:val="center"/>
        <w:rPr>
          <w:rFonts w:ascii="黑体" w:eastAsia="黑体"/>
          <w:color w:val="000000"/>
          <w:spacing w:val="20"/>
          <w:sz w:val="44"/>
        </w:rPr>
      </w:pPr>
    </w:p>
    <w:p>
      <w:pPr>
        <w:pStyle w:val="2"/>
        <w:tabs>
          <w:tab w:val="clear" w:pos="432"/>
        </w:tabs>
      </w:pPr>
      <w:bookmarkStart w:id="2" w:name="_Toc505614305"/>
      <w:r>
        <w:rPr>
          <w:rFonts w:hint="eastAsia"/>
        </w:rPr>
        <w:t>说  明</w:t>
      </w:r>
      <w:bookmarkEnd w:id="2"/>
    </w:p>
    <w:p>
      <w:pPr>
        <w:pStyle w:val="2"/>
      </w:pPr>
      <w:bookmarkStart w:id="3" w:name="_Toc505614306"/>
      <w:r>
        <w:rPr>
          <w:rFonts w:hint="eastAsia"/>
        </w:rPr>
        <w:t>招标项目概要</w:t>
      </w:r>
      <w:bookmarkEnd w:id="3"/>
    </w:p>
    <w:p>
      <w:pPr>
        <w:pStyle w:val="4"/>
        <w:tabs>
          <w:tab w:val="clear" w:pos="1571"/>
        </w:tabs>
      </w:pPr>
      <w:r>
        <w:rPr>
          <w:rFonts w:hint="eastAsia"/>
        </w:rPr>
        <w:t>招标人：四川天府银行股份有限公司。</w:t>
      </w:r>
    </w:p>
    <w:p>
      <w:pPr>
        <w:pStyle w:val="4"/>
        <w:tabs>
          <w:tab w:val="clear" w:pos="1571"/>
        </w:tabs>
      </w:pPr>
      <w:r>
        <w:rPr>
          <w:rFonts w:hint="eastAsia"/>
        </w:rPr>
        <w:t>项目名称：四川天府银行建设工程造价咨询服务机构入围</w:t>
      </w:r>
      <w:r>
        <w:rPr>
          <w:rFonts w:hint="eastAsia" w:hAnsi="宋体"/>
          <w:snapToGrid w:val="0"/>
          <w:color w:val="000000"/>
        </w:rPr>
        <w:t>评选</w:t>
      </w:r>
      <w:r>
        <w:rPr>
          <w:rFonts w:hint="eastAsia"/>
        </w:rPr>
        <w:t>。</w:t>
      </w:r>
    </w:p>
    <w:p>
      <w:pPr>
        <w:pStyle w:val="4"/>
        <w:tabs>
          <w:tab w:val="clear" w:pos="1571"/>
        </w:tabs>
        <w:ind w:left="1879" w:leftChars="405" w:hanging="1029" w:hangingChars="490"/>
      </w:pPr>
      <w:r>
        <w:rPr>
          <w:rFonts w:hint="eastAsia"/>
        </w:rPr>
        <w:t>项目内容：提供建设工程造价咨询服务，即提供四川天府银行</w:t>
      </w:r>
      <w:r>
        <w:rPr>
          <w:rFonts w:hint="eastAsia"/>
          <w:lang w:val="en-US" w:eastAsia="zh-CN"/>
        </w:rPr>
        <w:t>及分支</w:t>
      </w:r>
      <w:r>
        <w:rPr>
          <w:rFonts w:hint="eastAsia"/>
        </w:rPr>
        <w:t>机构</w:t>
      </w:r>
      <w:r>
        <w:rPr>
          <w:rFonts w:hint="eastAsia"/>
          <w:lang w:val="en-US" w:eastAsia="zh-CN"/>
        </w:rPr>
        <w:t>房屋建造、</w:t>
      </w:r>
      <w:r>
        <w:rPr>
          <w:rFonts w:hint="eastAsia"/>
        </w:rPr>
        <w:t>装修、消防、安防</w:t>
      </w:r>
      <w:r>
        <w:rPr>
          <w:rFonts w:hint="eastAsia"/>
          <w:lang w:eastAsia="zh-CN"/>
        </w:rPr>
        <w:t>、</w:t>
      </w:r>
      <w:r>
        <w:rPr>
          <w:rFonts w:hint="eastAsia"/>
          <w:lang w:val="en-US" w:eastAsia="zh-CN"/>
        </w:rPr>
        <w:t>水电、绿化</w:t>
      </w:r>
      <w:r>
        <w:rPr>
          <w:rFonts w:hint="eastAsia"/>
        </w:rPr>
        <w:t>等工程的预结算审核等服务。本次招标对今后合作的建设工程造价咨询服务机构进行入围评选。后续四川天府银行股份有限公司审计部需要建设工程造价咨询服务时，将从本次评选入围的咨询服务机构中选定（具体合作事宜，以评选入围后双方签订的合作协议为准）。</w:t>
      </w:r>
    </w:p>
    <w:p>
      <w:pPr>
        <w:pStyle w:val="4"/>
        <w:tabs>
          <w:tab w:val="clear" w:pos="1571"/>
        </w:tabs>
      </w:pPr>
      <w:r>
        <w:rPr>
          <w:rFonts w:hint="eastAsia"/>
        </w:rPr>
        <w:t>招标方式：公开招标</w:t>
      </w:r>
    </w:p>
    <w:p>
      <w:pPr>
        <w:pStyle w:val="4"/>
        <w:tabs>
          <w:tab w:val="clear" w:pos="1571"/>
        </w:tabs>
      </w:pPr>
      <w:r>
        <w:rPr>
          <w:rFonts w:hint="eastAsia"/>
        </w:rPr>
        <w:t>时间：</w:t>
      </w:r>
      <w:r>
        <w:rPr>
          <w:rFonts w:hint="eastAsia"/>
          <w:u w:val="single"/>
        </w:rPr>
        <w:t>另行通知</w:t>
      </w:r>
      <w:r>
        <w:rPr>
          <w:rFonts w:hint="eastAsia"/>
        </w:rPr>
        <w:t>。</w:t>
      </w:r>
    </w:p>
    <w:p>
      <w:pPr>
        <w:pStyle w:val="4"/>
        <w:tabs>
          <w:tab w:val="clear" w:pos="1571"/>
        </w:tabs>
      </w:pPr>
      <w:r>
        <w:rPr>
          <w:rFonts w:hint="eastAsia"/>
        </w:rPr>
        <w:t>开标地点：四川天府银行成都办公大楼。</w:t>
      </w:r>
    </w:p>
    <w:p>
      <w:pPr>
        <w:pStyle w:val="4"/>
        <w:tabs>
          <w:tab w:val="clear" w:pos="1571"/>
        </w:tabs>
      </w:pPr>
      <w:r>
        <w:rPr>
          <w:rFonts w:hint="eastAsia"/>
        </w:rPr>
        <w:t>联系方式：</w:t>
      </w:r>
    </w:p>
    <w:p>
      <w:pPr>
        <w:pStyle w:val="4"/>
        <w:numPr>
          <w:ilvl w:val="2"/>
          <w:numId w:val="0"/>
        </w:numPr>
        <w:ind w:left="1571"/>
      </w:pPr>
      <w:r>
        <w:rPr>
          <w:rFonts w:hint="eastAsia"/>
        </w:rPr>
        <w:t>投标联系人：刘</w:t>
      </w:r>
      <w:del w:id="0" w:author="TFB" w:date="2024-10-16T16:24:50Z">
        <w:r>
          <w:rPr>
            <w:rFonts w:hint="default"/>
            <w:lang w:val="en-US"/>
          </w:rPr>
          <w:delText>纯燕</w:delText>
        </w:r>
      </w:del>
      <w:ins w:id="1" w:author="TFB" w:date="2024-10-16T16:24:52Z">
        <w:r>
          <w:rPr>
            <w:rFonts w:hint="eastAsia"/>
            <w:lang w:val="en-US" w:eastAsia="zh-CN"/>
          </w:rPr>
          <w:t>老师</w:t>
        </w:r>
      </w:ins>
      <w:r>
        <w:rPr>
          <w:rFonts w:hint="eastAsia"/>
        </w:rPr>
        <w:t>；电话：028-67676114；邮箱：liuchunyan@tf.cn</w:t>
      </w:r>
    </w:p>
    <w:p>
      <w:pPr>
        <w:pStyle w:val="4"/>
        <w:numPr>
          <w:ilvl w:val="2"/>
          <w:numId w:val="0"/>
        </w:numPr>
        <w:ind w:left="1571"/>
      </w:pPr>
      <w:r>
        <w:rPr>
          <w:rFonts w:hint="eastAsia"/>
        </w:rPr>
        <w:t>技术联系人：李</w:t>
      </w:r>
      <w:del w:id="2" w:author="TFB" w:date="2024-10-16T16:24:54Z">
        <w:r>
          <w:rPr>
            <w:rFonts w:hint="default"/>
            <w:lang w:val="en-US"/>
          </w:rPr>
          <w:delText>薇</w:delText>
        </w:r>
      </w:del>
      <w:ins w:id="3" w:author="TFB" w:date="2024-10-16T16:24:54Z">
        <w:r>
          <w:rPr>
            <w:rFonts w:hint="eastAsia"/>
            <w:lang w:val="en-US" w:eastAsia="zh-CN"/>
          </w:rPr>
          <w:t>老师</w:t>
        </w:r>
      </w:ins>
      <w:r>
        <w:rPr>
          <w:rFonts w:hint="eastAsia"/>
        </w:rPr>
        <w:t>；电话</w:t>
      </w:r>
      <w:r>
        <w:rPr>
          <w:rFonts w:hint="eastAsia"/>
          <w:highlight w:val="none"/>
        </w:rPr>
        <w:t>：028-676761</w:t>
      </w:r>
      <w:r>
        <w:rPr>
          <w:rFonts w:hint="eastAsia"/>
          <w:highlight w:val="none"/>
          <w:lang w:val="en-US" w:eastAsia="zh-CN"/>
        </w:rPr>
        <w:t>23</w:t>
      </w:r>
      <w:r>
        <w:rPr>
          <w:rFonts w:hint="eastAsia"/>
          <w:highlight w:val="none"/>
        </w:rPr>
        <w:t>；</w:t>
      </w:r>
      <w:r>
        <w:rPr>
          <w:rFonts w:hint="eastAsia"/>
        </w:rPr>
        <w:t>邮箱：liwei1@tf.cn</w:t>
      </w:r>
    </w:p>
    <w:p>
      <w:pPr>
        <w:pStyle w:val="4"/>
        <w:numPr>
          <w:ilvl w:val="2"/>
          <w:numId w:val="0"/>
        </w:numPr>
        <w:ind w:left="1571"/>
        <w:rPr>
          <w:rFonts w:hAnsi="宋体" w:cs="宋体"/>
          <w:szCs w:val="21"/>
        </w:rPr>
      </w:pPr>
      <w:r>
        <w:rPr>
          <w:rFonts w:hint="eastAsia"/>
        </w:rPr>
        <w:t>地址：成都市锦江区</w:t>
      </w:r>
      <w:r>
        <w:rPr>
          <w:rFonts w:hint="eastAsia" w:hAnsi="宋体" w:cs="宋体"/>
          <w:color w:val="333333"/>
          <w:szCs w:val="21"/>
        </w:rPr>
        <w:t>东大街下东大街段258号</w:t>
      </w:r>
      <w:r>
        <w:rPr>
          <w:rFonts w:hint="eastAsia"/>
        </w:rPr>
        <w:t>四川天府银行。</w:t>
      </w:r>
    </w:p>
    <w:p>
      <w:pPr>
        <w:pStyle w:val="2"/>
      </w:pPr>
      <w:bookmarkStart w:id="4" w:name="_Toc505614307"/>
      <w:r>
        <w:rPr>
          <w:rFonts w:hint="eastAsia"/>
        </w:rPr>
        <w:t>适用范围</w:t>
      </w:r>
      <w:bookmarkEnd w:id="4"/>
    </w:p>
    <w:p>
      <w:pPr>
        <w:pStyle w:val="4"/>
        <w:tabs>
          <w:tab w:val="clear" w:pos="1571"/>
        </w:tabs>
      </w:pPr>
      <w:r>
        <w:rPr>
          <w:rFonts w:hint="eastAsia"/>
        </w:rPr>
        <w:t>本招标文件仅适用于本项目。</w:t>
      </w:r>
    </w:p>
    <w:p>
      <w:pPr>
        <w:pStyle w:val="2"/>
      </w:pPr>
      <w:bookmarkStart w:id="5" w:name="_Toc505614308"/>
      <w:r>
        <w:rPr>
          <w:rFonts w:hint="eastAsia"/>
        </w:rPr>
        <w:t>法律适用</w:t>
      </w:r>
      <w:bookmarkEnd w:id="5"/>
    </w:p>
    <w:p>
      <w:pPr>
        <w:pStyle w:val="4"/>
        <w:tabs>
          <w:tab w:val="clear" w:pos="1571"/>
        </w:tabs>
      </w:pPr>
      <w:r>
        <w:rPr>
          <w:rFonts w:hint="eastAsia"/>
        </w:rPr>
        <w:t>本招标文件及由本次招标产生的合同适用中华人民共和国法律。</w:t>
      </w:r>
    </w:p>
    <w:p>
      <w:pPr>
        <w:pStyle w:val="2"/>
      </w:pPr>
      <w:bookmarkStart w:id="6" w:name="_Toc505614309"/>
      <w:r>
        <w:rPr>
          <w:rFonts w:hint="eastAsia"/>
        </w:rPr>
        <w:t>定义及解释</w:t>
      </w:r>
      <w:bookmarkEnd w:id="6"/>
    </w:p>
    <w:p>
      <w:pPr>
        <w:pStyle w:val="4"/>
        <w:tabs>
          <w:tab w:val="clear" w:pos="1571"/>
        </w:tabs>
      </w:pPr>
      <w:r>
        <w:rPr>
          <w:rFonts w:hint="eastAsia"/>
        </w:rPr>
        <w:t>用户：系指四川天府银行。</w:t>
      </w:r>
    </w:p>
    <w:p>
      <w:pPr>
        <w:pStyle w:val="4"/>
        <w:tabs>
          <w:tab w:val="clear" w:pos="1571"/>
        </w:tabs>
      </w:pPr>
      <w:r>
        <w:rPr>
          <w:rFonts w:hint="eastAsia"/>
        </w:rPr>
        <w:t>服务机构：指与招标人签订服务合同的中标机构。</w:t>
      </w:r>
    </w:p>
    <w:p>
      <w:pPr>
        <w:pStyle w:val="4"/>
        <w:tabs>
          <w:tab w:val="clear" w:pos="1571"/>
        </w:tabs>
        <w:ind w:left="426" w:firstLine="425"/>
      </w:pPr>
      <w:r>
        <w:rPr>
          <w:rFonts w:hint="eastAsia"/>
        </w:rPr>
        <w:t>服务：</w:t>
      </w:r>
      <w:r>
        <w:rPr>
          <w:rFonts w:hint="eastAsia" w:hAnsi="宋体"/>
          <w:szCs w:val="21"/>
        </w:rPr>
        <w:t>招标文件规定投标人必须承担的咨询服务、技术支持</w:t>
      </w:r>
      <w:r>
        <w:rPr>
          <w:rFonts w:hint="eastAsia"/>
          <w:szCs w:val="21"/>
        </w:rPr>
        <w:t>以及其他相关的义务。</w:t>
      </w:r>
    </w:p>
    <w:p>
      <w:pPr>
        <w:pStyle w:val="4"/>
        <w:tabs>
          <w:tab w:val="clear" w:pos="1571"/>
        </w:tabs>
      </w:pPr>
      <w:r>
        <w:rPr>
          <w:rFonts w:hint="eastAsia"/>
        </w:rPr>
        <w:t>日期：指公历日。</w:t>
      </w:r>
    </w:p>
    <w:p>
      <w:pPr>
        <w:pStyle w:val="4"/>
        <w:tabs>
          <w:tab w:val="clear" w:pos="1571"/>
        </w:tabs>
      </w:pPr>
      <w:r>
        <w:rPr>
          <w:rFonts w:hint="eastAsia"/>
        </w:rPr>
        <w:t>合同：指依据本次招标结果签订的意向书、协议或合约文件。</w:t>
      </w:r>
    </w:p>
    <w:p>
      <w:pPr>
        <w:pStyle w:val="4"/>
        <w:tabs>
          <w:tab w:val="clear" w:pos="1571"/>
        </w:tabs>
      </w:pPr>
      <w:r>
        <w:rPr>
          <w:rFonts w:hint="eastAsia"/>
        </w:rPr>
        <w:t>招标文件中的标题或题名仅起引导作用，而不应视为对招标文件内容的理解和解释。</w:t>
      </w:r>
    </w:p>
    <w:p>
      <w:pPr>
        <w:pStyle w:val="4"/>
        <w:tabs>
          <w:tab w:val="clear" w:pos="1571"/>
        </w:tabs>
        <w:ind w:left="426" w:firstLine="414"/>
      </w:pPr>
      <w:r>
        <w:rPr>
          <w:rFonts w:hint="eastAsia"/>
        </w:rPr>
        <w:t>招标文件中所规定的“书面形式”，包括纸质文件和电讯文件形式，既含手写、打印或印刷的文字资料形式，也包括传真等通讯形成文件。</w:t>
      </w:r>
    </w:p>
    <w:p>
      <w:pPr>
        <w:pStyle w:val="2"/>
      </w:pPr>
      <w:bookmarkStart w:id="7" w:name="_Toc505614310"/>
      <w:r>
        <w:rPr>
          <w:rFonts w:hint="eastAsia"/>
        </w:rPr>
        <w:t>合格投标人</w:t>
      </w:r>
      <w:bookmarkEnd w:id="7"/>
    </w:p>
    <w:p>
      <w:pPr>
        <w:pStyle w:val="4"/>
        <w:tabs>
          <w:tab w:val="clear" w:pos="1571"/>
        </w:tabs>
      </w:pPr>
      <w:r>
        <w:rPr>
          <w:rFonts w:hint="eastAsia"/>
        </w:rPr>
        <w:t>合格投标人</w:t>
      </w:r>
    </w:p>
    <w:p>
      <w:pPr>
        <w:widowControl/>
        <w:numPr>
          <w:ilvl w:val="0"/>
          <w:numId w:val="1"/>
        </w:numPr>
        <w:spacing w:line="360" w:lineRule="auto"/>
        <w:ind w:firstLine="234"/>
        <w:jc w:val="left"/>
      </w:pPr>
      <w:r>
        <w:rPr>
          <w:rFonts w:hint="eastAsia"/>
        </w:rPr>
        <w:t>投标人必须是在中华人民共和国境内注册成立的具有独立法人资格的企业，且投标人连续执业时间不得低于三年；</w:t>
      </w:r>
    </w:p>
    <w:p>
      <w:pPr>
        <w:widowControl/>
        <w:numPr>
          <w:ilvl w:val="0"/>
          <w:numId w:val="1"/>
        </w:numPr>
        <w:spacing w:line="360" w:lineRule="auto"/>
        <w:ind w:firstLine="234"/>
        <w:jc w:val="left"/>
      </w:pPr>
      <w:r>
        <w:rPr>
          <w:rFonts w:hint="eastAsia"/>
        </w:rPr>
        <w:t>投标人注册资本或合伙人的实际出资额符合有权部门规定；</w:t>
      </w:r>
    </w:p>
    <w:p>
      <w:pPr>
        <w:widowControl/>
        <w:numPr>
          <w:ilvl w:val="0"/>
          <w:numId w:val="1"/>
        </w:numPr>
        <w:spacing w:line="360" w:lineRule="auto"/>
        <w:ind w:firstLine="234"/>
        <w:jc w:val="left"/>
      </w:pPr>
      <w:r>
        <w:rPr>
          <w:rFonts w:hint="eastAsia"/>
        </w:rPr>
        <w:t>投标人拥有有权部门颁发且在有效期内的甲级资质证书，投标企业必须具备以下业务的造价咨询资质：土建、装饰工程，室内装饰工程，水电安装工程，暖通设备安装工程、消防设备安装工程和安防设备安装工程等。</w:t>
      </w:r>
    </w:p>
    <w:p>
      <w:pPr>
        <w:widowControl/>
        <w:numPr>
          <w:ilvl w:val="0"/>
          <w:numId w:val="1"/>
        </w:numPr>
        <w:spacing w:line="360" w:lineRule="auto"/>
        <w:ind w:firstLine="234"/>
        <w:jc w:val="left"/>
      </w:pPr>
      <w:r>
        <w:rPr>
          <w:rFonts w:hint="eastAsia"/>
        </w:rPr>
        <w:t>投标人执业经验丰富，执业水平较高，有为银行等金融机构提供类似咨询服务的经历，或具有5个以上对非银行类机构提供类似服务的项目案例；</w:t>
      </w:r>
    </w:p>
    <w:p>
      <w:pPr>
        <w:widowControl/>
        <w:numPr>
          <w:ilvl w:val="0"/>
          <w:numId w:val="1"/>
        </w:numPr>
        <w:spacing w:line="360" w:lineRule="auto"/>
        <w:ind w:firstLine="234"/>
        <w:jc w:val="left"/>
      </w:pPr>
      <w:r>
        <w:rPr>
          <w:rFonts w:hint="eastAsia"/>
        </w:rPr>
        <w:t>拥有固定的经营服务场所，健全的服务质量控制体系，快速、高效的服务操作流程；</w:t>
      </w:r>
    </w:p>
    <w:p>
      <w:pPr>
        <w:widowControl/>
        <w:numPr>
          <w:ilvl w:val="0"/>
          <w:numId w:val="1"/>
        </w:numPr>
        <w:spacing w:line="360" w:lineRule="auto"/>
        <w:ind w:firstLine="234"/>
        <w:jc w:val="left"/>
      </w:pPr>
      <w:r>
        <w:rPr>
          <w:rFonts w:hint="eastAsia"/>
        </w:rPr>
        <w:t>投标人信誉良好，近三年无重大业务纠纷、不良记录，且在四川天府银行以往的采购项目中没有欺骗、欺诈的行为。</w:t>
      </w:r>
    </w:p>
    <w:p>
      <w:pPr>
        <w:pStyle w:val="2"/>
      </w:pPr>
      <w:bookmarkStart w:id="8" w:name="_Toc505614311"/>
      <w:r>
        <w:rPr>
          <w:rFonts w:hint="eastAsia"/>
        </w:rPr>
        <w:t>注意事项</w:t>
      </w:r>
      <w:bookmarkEnd w:id="8"/>
    </w:p>
    <w:p>
      <w:pPr>
        <w:pStyle w:val="4"/>
        <w:tabs>
          <w:tab w:val="clear" w:pos="1571"/>
        </w:tabs>
        <w:ind w:left="426" w:firstLine="425"/>
      </w:pPr>
      <w:r>
        <w:rPr>
          <w:rFonts w:hint="eastAsia"/>
        </w:rPr>
        <w:t>在投标文件评审期间，除投标人被要求对投标文件进行解释外，投标人不得就与招标有关的事项主动与评审委员会以及招标人联系。</w:t>
      </w:r>
    </w:p>
    <w:p>
      <w:pPr>
        <w:pStyle w:val="4"/>
        <w:tabs>
          <w:tab w:val="clear" w:pos="1571"/>
        </w:tabs>
        <w:ind w:left="426" w:firstLine="425"/>
      </w:pPr>
      <w:r>
        <w:rPr>
          <w:rFonts w:hint="eastAsia"/>
        </w:rPr>
        <w:t>在投标文件评审期间，投标人试图在投标文件审查、解释、比较和评价时对评审委员会施加任何影响或对招标人的评审结果进行影响，都可能导致其投标文件被拒绝。</w:t>
      </w:r>
    </w:p>
    <w:p>
      <w:pPr>
        <w:pStyle w:val="4"/>
        <w:tabs>
          <w:tab w:val="clear" w:pos="1571"/>
        </w:tabs>
        <w:ind w:left="426" w:firstLine="425"/>
      </w:pPr>
      <w:r>
        <w:rPr>
          <w:rFonts w:hint="eastAsia"/>
        </w:rPr>
        <w:t>投标人不得串通作弊，以不正当的手段妨碍、排挤其他投标人，破坏公平竞争原则。</w:t>
      </w:r>
    </w:p>
    <w:p>
      <w:pPr>
        <w:pStyle w:val="4"/>
        <w:tabs>
          <w:tab w:val="clear" w:pos="1571"/>
        </w:tabs>
        <w:ind w:left="426" w:firstLine="425"/>
      </w:pPr>
      <w:r>
        <w:rPr>
          <w:rFonts w:hint="eastAsia"/>
        </w:rPr>
        <w:t>获得本招标文件者，应对文件进行保密，不得用作本次招标以外的任何用途。</w:t>
      </w:r>
    </w:p>
    <w:p>
      <w:pPr>
        <w:pStyle w:val="4"/>
        <w:tabs>
          <w:tab w:val="clear" w:pos="1571"/>
        </w:tabs>
        <w:ind w:left="426" w:firstLine="425"/>
      </w:pPr>
      <w:r>
        <w:rPr>
          <w:rFonts w:hint="eastAsia"/>
        </w:rPr>
        <w:t>招标人向投标人提供的</w:t>
      </w:r>
      <w:r>
        <w:rPr>
          <w:rFonts w:ascii="Arial" w:hAnsi="Arial"/>
        </w:rPr>
        <w:t>公司介绍、项目背景、项目内容和开展计划等相关资料，</w:t>
      </w:r>
      <w:r>
        <w:rPr>
          <w:rFonts w:hint="eastAsia"/>
        </w:rPr>
        <w:t>被视为保密资料，仅被用于它所规定的用途，除非得到招标人的同意，不能向任何第三方透露。</w:t>
      </w:r>
      <w:r>
        <w:rPr>
          <w:rFonts w:ascii="Arial" w:hAnsi="Arial"/>
        </w:rPr>
        <w:t>否则招标人将保留采取</w:t>
      </w:r>
      <w:r>
        <w:rPr>
          <w:rFonts w:hint="eastAsia" w:ascii="Arial" w:hAnsi="Arial"/>
        </w:rPr>
        <w:t>相应</w:t>
      </w:r>
      <w:r>
        <w:rPr>
          <w:rFonts w:ascii="Arial" w:hAnsi="Arial"/>
        </w:rPr>
        <w:t>法律措施的权利</w:t>
      </w:r>
      <w:r>
        <w:rPr>
          <w:rFonts w:hint="eastAsia"/>
        </w:rPr>
        <w:t>。</w:t>
      </w:r>
    </w:p>
    <w:p>
      <w:pPr>
        <w:pStyle w:val="4"/>
        <w:tabs>
          <w:tab w:val="clear" w:pos="1571"/>
        </w:tabs>
        <w:ind w:left="426" w:firstLine="425"/>
      </w:pPr>
      <w:r>
        <w:rPr>
          <w:rFonts w:hint="eastAsia"/>
        </w:rPr>
        <w:t>投标人利用不当手段，误导其他投标人</w:t>
      </w:r>
      <w:r>
        <w:rPr>
          <w:rFonts w:hint="eastAsia"/>
          <w:color w:val="000000"/>
        </w:rPr>
        <w:t>做出非合理</w:t>
      </w:r>
      <w:r>
        <w:rPr>
          <w:rFonts w:hint="eastAsia"/>
        </w:rPr>
        <w:t>行为，均会导致其投标文件被拒绝。</w:t>
      </w:r>
    </w:p>
    <w:p>
      <w:pPr>
        <w:pStyle w:val="2"/>
      </w:pPr>
      <w:bookmarkStart w:id="9" w:name="_Toc505614312"/>
      <w:r>
        <w:rPr>
          <w:rFonts w:hint="eastAsia"/>
        </w:rPr>
        <w:t>保证</w:t>
      </w:r>
      <w:bookmarkEnd w:id="9"/>
    </w:p>
    <w:p>
      <w:pPr>
        <w:pStyle w:val="4"/>
        <w:tabs>
          <w:tab w:val="clear" w:pos="1571"/>
        </w:tabs>
        <w:ind w:left="426" w:firstLine="425"/>
      </w:pPr>
      <w:r>
        <w:rPr>
          <w:rFonts w:hint="eastAsia"/>
        </w:rPr>
        <w:t>投标人保证所提交给招标人的资料和数据是真实的、完整的、合法的和有效的，并对此承担相应的法律责任。</w:t>
      </w:r>
    </w:p>
    <w:p>
      <w:pPr>
        <w:pStyle w:val="2"/>
      </w:pPr>
      <w:bookmarkStart w:id="10" w:name="_Toc505614313"/>
      <w:r>
        <w:rPr>
          <w:rFonts w:hint="eastAsia"/>
        </w:rPr>
        <w:t>相关费用</w:t>
      </w:r>
      <w:bookmarkEnd w:id="10"/>
    </w:p>
    <w:p>
      <w:pPr>
        <w:pStyle w:val="4"/>
        <w:tabs>
          <w:tab w:val="clear" w:pos="1571"/>
        </w:tabs>
        <w:ind w:left="426" w:firstLine="425"/>
      </w:pPr>
      <w:r>
        <w:rPr>
          <w:rFonts w:hint="eastAsia"/>
        </w:rPr>
        <w:t>投标人应承担其编制、提交投标文件以及参加本次招标的所有费用，不论招标的结果如何，招标人在任何情况下均无义务和责任承担这些费用。</w:t>
      </w:r>
    </w:p>
    <w:p>
      <w:pPr>
        <w:pStyle w:val="2"/>
      </w:pPr>
      <w:bookmarkStart w:id="11" w:name="_Toc505614314"/>
      <w:r>
        <w:rPr>
          <w:rFonts w:hint="eastAsia"/>
        </w:rPr>
        <w:t>其它要求</w:t>
      </w:r>
      <w:bookmarkEnd w:id="11"/>
    </w:p>
    <w:p>
      <w:pPr>
        <w:pStyle w:val="4"/>
        <w:tabs>
          <w:tab w:val="clear" w:pos="1571"/>
        </w:tabs>
        <w:ind w:left="426" w:firstLine="425"/>
      </w:pPr>
      <w:r>
        <w:rPr>
          <w:rFonts w:hint="eastAsia"/>
        </w:rPr>
        <w:t>中标人在项目实施中，我行提供的业务、技术信息和所有相关文档为我行重要保密信息，一切由中标人导致的信息泄露所造成的损失，由中标人承担。</w:t>
      </w:r>
    </w:p>
    <w:p>
      <w:pPr>
        <w:pStyle w:val="2"/>
        <w:tabs>
          <w:tab w:val="clear" w:pos="432"/>
        </w:tabs>
      </w:pPr>
      <w:bookmarkStart w:id="12" w:name="_Toc505614315"/>
      <w:r>
        <w:rPr>
          <w:rFonts w:hint="eastAsia"/>
        </w:rPr>
        <w:t>招标文件</w:t>
      </w:r>
      <w:bookmarkEnd w:id="12"/>
    </w:p>
    <w:p>
      <w:pPr>
        <w:pStyle w:val="2"/>
      </w:pPr>
      <w:bookmarkStart w:id="13" w:name="_Toc505614316"/>
      <w:r>
        <w:rPr>
          <w:rFonts w:hint="eastAsia"/>
        </w:rPr>
        <w:t>招标文件构成</w:t>
      </w:r>
      <w:bookmarkEnd w:id="13"/>
    </w:p>
    <w:p>
      <w:pPr>
        <w:pStyle w:val="4"/>
        <w:tabs>
          <w:tab w:val="clear" w:pos="1571"/>
        </w:tabs>
      </w:pPr>
      <w:r>
        <w:rPr>
          <w:rFonts w:hint="eastAsia"/>
        </w:rPr>
        <w:t>招标文件包括：</w:t>
      </w:r>
    </w:p>
    <w:p>
      <w:pPr>
        <w:spacing w:line="360" w:lineRule="auto"/>
        <w:ind w:left="1077"/>
        <w:rPr>
          <w:rFonts w:ascii="宋体"/>
          <w:b/>
        </w:rPr>
      </w:pPr>
      <w:r>
        <w:rPr>
          <w:rFonts w:hint="eastAsia" w:ascii="宋体"/>
          <w:b/>
        </w:rPr>
        <w:t xml:space="preserve">第一部分   </w:t>
      </w:r>
      <w:r>
        <w:rPr>
          <w:rFonts w:hint="eastAsia" w:ascii="宋体" w:hAnsi="宋体"/>
          <w:b/>
        </w:rPr>
        <w:t>投标人须知</w:t>
      </w:r>
    </w:p>
    <w:p>
      <w:pPr>
        <w:spacing w:line="360" w:lineRule="auto"/>
        <w:ind w:left="1077"/>
        <w:rPr>
          <w:rFonts w:ascii="宋体"/>
          <w:b/>
        </w:rPr>
      </w:pPr>
      <w:r>
        <w:rPr>
          <w:rFonts w:hint="eastAsia" w:ascii="宋体"/>
          <w:b/>
        </w:rPr>
        <w:t>第二部分   投标文件格式</w:t>
      </w:r>
    </w:p>
    <w:p>
      <w:pPr>
        <w:pStyle w:val="4"/>
        <w:tabs>
          <w:tab w:val="clear" w:pos="1571"/>
        </w:tabs>
        <w:ind w:left="426" w:firstLine="425"/>
      </w:pPr>
      <w:r>
        <w:rPr>
          <w:rFonts w:hint="eastAsia"/>
        </w:rPr>
        <w:t>投标人应认真阅读招标文件中所有的事项、格式、条款和技术规范等。投标人没有按照招标文件要求提交全部资料，或者投标文件没有对招标文件各方面要求作出实质性响应，将有可能导致其投标文件被拒绝。</w:t>
      </w:r>
    </w:p>
    <w:p>
      <w:pPr>
        <w:pStyle w:val="2"/>
      </w:pPr>
      <w:bookmarkStart w:id="14" w:name="_Toc505614317"/>
      <w:r>
        <w:rPr>
          <w:rFonts w:hint="eastAsia"/>
        </w:rPr>
        <w:t>招标文件的解释与修改</w:t>
      </w:r>
      <w:bookmarkEnd w:id="14"/>
    </w:p>
    <w:p>
      <w:pPr>
        <w:pStyle w:val="4"/>
        <w:tabs>
          <w:tab w:val="clear" w:pos="1571"/>
        </w:tabs>
        <w:ind w:left="426" w:firstLine="425"/>
      </w:pPr>
      <w:r>
        <w:rPr>
          <w:rFonts w:hint="eastAsia"/>
        </w:rPr>
        <w:t>在提交投标文件之前，招标人以书面形式对任何要求对招标文件进行澄清的，投标人应予以逐条答复，并将该书面答复发送给招标文件的每个收受人。</w:t>
      </w:r>
    </w:p>
    <w:p>
      <w:pPr>
        <w:pStyle w:val="4"/>
        <w:tabs>
          <w:tab w:val="clear" w:pos="1571"/>
        </w:tabs>
        <w:ind w:left="426" w:firstLine="425"/>
      </w:pPr>
      <w:r>
        <w:rPr>
          <w:rFonts w:hint="eastAsia"/>
        </w:rPr>
        <w:t>在提交投标文件之前，无论出于何种原因，招标人可随时在解答投标人提出的需澄清的问题时，向招标文件的所有收受人发送对招标文件的修改文件。</w:t>
      </w:r>
    </w:p>
    <w:p>
      <w:pPr>
        <w:pStyle w:val="4"/>
        <w:tabs>
          <w:tab w:val="clear" w:pos="1571"/>
        </w:tabs>
        <w:ind w:left="426" w:firstLine="425"/>
      </w:pPr>
      <w:r>
        <w:rPr>
          <w:rFonts w:hint="eastAsia"/>
        </w:rPr>
        <w:t>招标文件的澄清和修改文件将以书面形式通知招标文件的所有收受人，该澄清和修改文件也是招标文件的组成部份，并对投标人具有约束力。</w:t>
      </w:r>
    </w:p>
    <w:p>
      <w:pPr>
        <w:pStyle w:val="4"/>
        <w:tabs>
          <w:tab w:val="clear" w:pos="1571"/>
        </w:tabs>
        <w:ind w:left="426" w:firstLine="425"/>
      </w:pPr>
      <w:r>
        <w:rPr>
          <w:rFonts w:hint="eastAsia"/>
        </w:rPr>
        <w:t>为使投标人编写投标文件时有充分时间对招标文件的修改部分进行研究，招标人可酌情推迟递交投标文件截止时间，并将推迟决定以电话/传真形式通知所有招标文件的收受人。</w:t>
      </w:r>
    </w:p>
    <w:p>
      <w:pPr>
        <w:pStyle w:val="4"/>
        <w:tabs>
          <w:tab w:val="clear" w:pos="1571"/>
        </w:tabs>
        <w:ind w:left="426" w:firstLine="425"/>
      </w:pPr>
      <w:r>
        <w:rPr>
          <w:rFonts w:hint="eastAsia"/>
        </w:rPr>
        <w:t>投标人在收到招标人发给的任何澄清和修改文件时，都应在收到后立即以书面或传真形式向招标人确认。</w:t>
      </w:r>
    </w:p>
    <w:p>
      <w:pPr>
        <w:pStyle w:val="2"/>
        <w:tabs>
          <w:tab w:val="clear" w:pos="432"/>
        </w:tabs>
      </w:pPr>
      <w:bookmarkStart w:id="15" w:name="_Toc505614318"/>
      <w:r>
        <w:rPr>
          <w:rFonts w:hint="eastAsia"/>
        </w:rPr>
        <w:t>投标文件的编制</w:t>
      </w:r>
      <w:bookmarkEnd w:id="15"/>
    </w:p>
    <w:p>
      <w:pPr>
        <w:pStyle w:val="3"/>
        <w:tabs>
          <w:tab w:val="clear" w:pos="2278"/>
        </w:tabs>
        <w:spacing w:before="120" w:after="120"/>
        <w:ind w:hanging="1994"/>
      </w:pPr>
      <w:bookmarkStart w:id="16" w:name="_Toc505614319"/>
      <w:r>
        <w:rPr>
          <w:rFonts w:hint="eastAsia"/>
        </w:rPr>
        <w:t>投标语言及计量</w:t>
      </w:r>
      <w:bookmarkEnd w:id="16"/>
    </w:p>
    <w:p>
      <w:pPr>
        <w:pStyle w:val="4"/>
        <w:tabs>
          <w:tab w:val="clear" w:pos="1571"/>
        </w:tabs>
        <w:ind w:left="567" w:firstLine="284"/>
      </w:pPr>
      <w:r>
        <w:rPr>
          <w:rFonts w:hint="eastAsia"/>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t>错误或</w:t>
      </w:r>
      <w:r>
        <w:rPr>
          <w:rFonts w:hint="eastAsia"/>
        </w:rPr>
        <w:t>因投标人与招标人对回复文件中文版本的理解存在</w:t>
      </w:r>
      <w:r>
        <w:t>差异而导致的机会丧失或其他问题，自行承担风险。</w:t>
      </w:r>
    </w:p>
    <w:p>
      <w:pPr>
        <w:pStyle w:val="4"/>
        <w:tabs>
          <w:tab w:val="clear" w:pos="1571"/>
        </w:tabs>
        <w:ind w:left="567" w:leftChars="270" w:firstLine="388" w:firstLineChars="185"/>
      </w:pPr>
      <w:r>
        <w:rPr>
          <w:rFonts w:hint="eastAsia"/>
        </w:rPr>
        <w:t>投标人提交的投标文件中涉及简称或缩写的须注明其中文全称和中文含义。</w:t>
      </w:r>
    </w:p>
    <w:p>
      <w:pPr>
        <w:pStyle w:val="4"/>
        <w:tabs>
          <w:tab w:val="clear" w:pos="1571"/>
        </w:tabs>
        <w:ind w:left="567" w:leftChars="270" w:firstLine="388" w:firstLineChars="185"/>
      </w:pPr>
      <w:r>
        <w:rPr>
          <w:rFonts w:hint="eastAsia"/>
        </w:rPr>
        <w:t>除非在招标文件中另有规定，投标人在投标文件中及其与招标人的所有往来文件中的计量单位均应采用中华人民共和国法定计量单位。</w:t>
      </w:r>
    </w:p>
    <w:p>
      <w:pPr>
        <w:pStyle w:val="4"/>
        <w:tabs>
          <w:tab w:val="clear" w:pos="1571"/>
        </w:tabs>
        <w:ind w:left="567" w:leftChars="270" w:firstLine="388" w:firstLineChars="185"/>
      </w:pPr>
      <w:r>
        <w:rPr>
          <w:rFonts w:hint="eastAsia"/>
        </w:rPr>
        <w:t xml:space="preserve">投标人提供的任何资料中所提及的业务和技术用语，应符合国内银行业务和技术监管部门的通用解释，有差异的应特别注明。 </w:t>
      </w:r>
    </w:p>
    <w:p>
      <w:pPr>
        <w:pStyle w:val="3"/>
        <w:tabs>
          <w:tab w:val="clear" w:pos="2278"/>
        </w:tabs>
        <w:spacing w:before="120" w:after="120"/>
        <w:ind w:hanging="1994"/>
      </w:pPr>
      <w:bookmarkStart w:id="17" w:name="_Toc505614320"/>
      <w:r>
        <w:rPr>
          <w:rFonts w:hint="eastAsia"/>
        </w:rPr>
        <w:t>投标文件的式样和签署</w:t>
      </w:r>
      <w:bookmarkEnd w:id="17"/>
    </w:p>
    <w:p>
      <w:pPr>
        <w:pStyle w:val="4"/>
        <w:tabs>
          <w:tab w:val="clear" w:pos="1571"/>
        </w:tabs>
        <w:ind w:left="567" w:leftChars="270" w:firstLine="388" w:firstLineChars="185"/>
      </w:pPr>
      <w:r>
        <w:rPr>
          <w:rFonts w:hint="eastAsia"/>
        </w:rPr>
        <w:t>投标人应准备投标文件</w:t>
      </w:r>
      <w:r>
        <w:rPr>
          <w:rFonts w:hint="eastAsia"/>
          <w:b/>
        </w:rPr>
        <w:t>一份正本和四份副本</w:t>
      </w:r>
      <w:r>
        <w:rPr>
          <w:rFonts w:hint="eastAsia"/>
        </w:rPr>
        <w:t>，投标文件须清楚地标明“正本”和“副本”字样。如正本和副本不符，以正本为准。</w:t>
      </w:r>
    </w:p>
    <w:p>
      <w:pPr>
        <w:pStyle w:val="4"/>
        <w:tabs>
          <w:tab w:val="clear" w:pos="1571"/>
        </w:tabs>
        <w:ind w:left="567" w:leftChars="270" w:firstLine="388" w:firstLineChars="185"/>
      </w:pPr>
      <w:r>
        <w:rPr>
          <w:rFonts w:hint="eastAsia"/>
        </w:rPr>
        <w:t>投标人应同时提交与投标文件正本内容相同的电子文件一套（以</w:t>
      </w:r>
      <w:del w:id="4" w:author="TFB" w:date="2024-10-16T16:25:09Z">
        <w:r>
          <w:rPr>
            <w:rFonts w:hint="default"/>
            <w:lang w:val="en-US"/>
          </w:rPr>
          <w:delText>光</w:delText>
        </w:r>
      </w:del>
      <w:ins w:id="5" w:author="TFB" w:date="2024-10-16T16:25:09Z">
        <w:r>
          <w:rPr>
            <w:rFonts w:hint="eastAsia"/>
            <w:lang w:val="en-US" w:eastAsia="zh-CN"/>
          </w:rPr>
          <w:t>U</w:t>
        </w:r>
      </w:ins>
      <w:r>
        <w:rPr>
          <w:rFonts w:hint="eastAsia"/>
        </w:rPr>
        <w:t>盘形式，</w:t>
      </w:r>
      <w:del w:id="6" w:author="TFB" w:date="2024-10-16T16:25:21Z">
        <w:r>
          <w:rPr>
            <w:rFonts w:hint="default"/>
            <w:lang w:val="en-US"/>
          </w:rPr>
          <w:delText>文件采用</w:delText>
        </w:r>
      </w:del>
      <w:ins w:id="7" w:author="TFB" w:date="2024-10-16T16:25:21Z">
        <w:r>
          <w:rPr>
            <w:rFonts w:hint="eastAsia"/>
            <w:lang w:val="en-US" w:eastAsia="zh-CN"/>
          </w:rPr>
          <w:t>提供</w:t>
        </w:r>
      </w:ins>
      <w:r>
        <w:rPr>
          <w:rFonts w:hint="eastAsia"/>
        </w:rPr>
        <w:t>WORD格式</w:t>
      </w:r>
      <w:ins w:id="8" w:author="TFB" w:date="2024-10-16T16:25:27Z">
        <w:r>
          <w:rPr>
            <w:rFonts w:hint="eastAsia"/>
            <w:lang w:val="en-US" w:eastAsia="zh-CN"/>
          </w:rPr>
          <w:t>版本</w:t>
        </w:r>
      </w:ins>
      <w:ins w:id="9" w:author="TFB" w:date="2024-10-16T16:25:29Z">
        <w:r>
          <w:rPr>
            <w:rFonts w:hint="eastAsia"/>
            <w:lang w:val="en-US" w:eastAsia="zh-CN"/>
          </w:rPr>
          <w:t>及</w:t>
        </w:r>
      </w:ins>
      <w:ins w:id="10" w:author="TFB" w:date="2024-10-16T16:25:30Z">
        <w:r>
          <w:rPr>
            <w:rFonts w:hint="eastAsia"/>
            <w:lang w:val="en-US" w:eastAsia="zh-CN"/>
          </w:rPr>
          <w:t>盖章</w:t>
        </w:r>
      </w:ins>
      <w:ins w:id="11" w:author="TFB" w:date="2024-10-16T16:25:31Z">
        <w:r>
          <w:rPr>
            <w:rFonts w:hint="eastAsia"/>
            <w:lang w:val="en-US" w:eastAsia="zh-CN"/>
          </w:rPr>
          <w:t>扫描</w:t>
        </w:r>
      </w:ins>
      <w:ins w:id="12" w:author="TFB" w:date="2024-10-16T16:25:32Z">
        <w:r>
          <w:rPr>
            <w:rFonts w:hint="eastAsia"/>
            <w:lang w:val="en-US" w:eastAsia="zh-CN"/>
          </w:rPr>
          <w:t>版</w:t>
        </w:r>
      </w:ins>
      <w:bookmarkStart w:id="38" w:name="_GoBack"/>
      <w:bookmarkEnd w:id="38"/>
      <w:r>
        <w:rPr>
          <w:rFonts w:hint="eastAsia"/>
        </w:rPr>
        <w:t>），如电子文件与正本书面文件不符，以正本书面文件为准。</w:t>
      </w:r>
    </w:p>
    <w:p>
      <w:pPr>
        <w:pStyle w:val="4"/>
        <w:tabs>
          <w:tab w:val="clear" w:pos="1571"/>
        </w:tabs>
        <w:ind w:left="567" w:leftChars="270" w:firstLine="388" w:firstLineChars="185"/>
      </w:pPr>
      <w:r>
        <w:rPr>
          <w:rFonts w:hint="eastAsia"/>
        </w:rPr>
        <w:t>投标文件正本须用不褪色墨水书写或打印，由投标人的法定代表人或经其正式授权的代表签署。被授权代表须将以书面形式出具的《法定代表人授权书》</w:t>
      </w:r>
      <w:r>
        <w:rPr>
          <w:rFonts w:hint="eastAsia"/>
          <w:b/>
        </w:rPr>
        <w:t>（原件）</w:t>
      </w:r>
      <w:r>
        <w:rPr>
          <w:rFonts w:hint="eastAsia"/>
        </w:rPr>
        <w:t>附在投标文件中。</w:t>
      </w:r>
    </w:p>
    <w:p>
      <w:pPr>
        <w:pStyle w:val="4"/>
        <w:tabs>
          <w:tab w:val="clear" w:pos="1571"/>
        </w:tabs>
        <w:ind w:left="567" w:firstLine="284"/>
      </w:pPr>
      <w:r>
        <w:rPr>
          <w:rFonts w:hint="eastAsia"/>
        </w:rPr>
        <w:t>投标文件的任何行间插字、涂改和增删，必须由投标人在旁边加盖公章才有效。</w:t>
      </w:r>
    </w:p>
    <w:p>
      <w:pPr>
        <w:pStyle w:val="4"/>
        <w:tabs>
          <w:tab w:val="clear" w:pos="1571"/>
        </w:tabs>
        <w:ind w:left="567" w:firstLine="284"/>
      </w:pPr>
      <w:r>
        <w:rPr>
          <w:rFonts w:hint="eastAsia"/>
        </w:rPr>
        <w:t>在招标文件中已明示需盖章及签名之处，投标文件正本均须由投标人加盖投标人公章，并经投标人法定代表人或其授权代表签名或盖章。</w:t>
      </w:r>
      <w:r>
        <w:rPr>
          <w:rFonts w:hint="eastAsia"/>
          <w:b/>
        </w:rPr>
        <w:t>投标文件</w:t>
      </w:r>
      <w:r>
        <w:rPr>
          <w:rFonts w:hint="eastAsia" w:hAnsi="宋体"/>
          <w:b/>
        </w:rPr>
        <w:t>正本须加盖投标人公章骑缝章</w:t>
      </w:r>
      <w:r>
        <w:rPr>
          <w:rFonts w:hint="eastAsia" w:hAnsi="宋体"/>
        </w:rPr>
        <w:t>。</w:t>
      </w:r>
    </w:p>
    <w:p>
      <w:pPr>
        <w:pStyle w:val="4"/>
        <w:tabs>
          <w:tab w:val="clear" w:pos="1571"/>
        </w:tabs>
        <w:ind w:left="567" w:firstLine="284"/>
      </w:pPr>
      <w:r>
        <w:rPr>
          <w:rFonts w:hint="eastAsia"/>
        </w:rPr>
        <w:t>投标文件副本可采用投标文件的正本复印而成。</w:t>
      </w:r>
    </w:p>
    <w:p>
      <w:pPr>
        <w:pStyle w:val="4"/>
        <w:tabs>
          <w:tab w:val="clear" w:pos="1571"/>
        </w:tabs>
        <w:ind w:left="567" w:firstLine="284"/>
      </w:pPr>
      <w:r>
        <w:rPr>
          <w:rFonts w:hint="eastAsia"/>
        </w:rPr>
        <w:t>传真或电传的投标文件将被拒绝。</w:t>
      </w:r>
    </w:p>
    <w:p>
      <w:pPr>
        <w:pStyle w:val="4"/>
        <w:tabs>
          <w:tab w:val="clear" w:pos="1571"/>
        </w:tabs>
        <w:ind w:left="567" w:firstLine="284"/>
      </w:pPr>
      <w:r>
        <w:rPr>
          <w:rFonts w:hint="eastAsia"/>
        </w:rPr>
        <w:t>由于投标文件正本、副本和电子文件相互之间任何不符而导致的所有后果，由投标人自行承担。</w:t>
      </w:r>
    </w:p>
    <w:p>
      <w:pPr>
        <w:pStyle w:val="3"/>
        <w:tabs>
          <w:tab w:val="clear" w:pos="2278"/>
        </w:tabs>
        <w:spacing w:before="120" w:after="120"/>
        <w:ind w:hanging="1994"/>
      </w:pPr>
      <w:bookmarkStart w:id="18" w:name="_Toc505614321"/>
      <w:r>
        <w:rPr>
          <w:rFonts w:hint="eastAsia"/>
        </w:rPr>
        <w:t>投标文件的构成</w:t>
      </w:r>
      <w:bookmarkEnd w:id="18"/>
    </w:p>
    <w:p>
      <w:pPr>
        <w:pStyle w:val="4"/>
        <w:tabs>
          <w:tab w:val="clear" w:pos="1571"/>
        </w:tabs>
        <w:ind w:left="567" w:leftChars="270" w:firstLine="388" w:firstLineChars="185"/>
      </w:pPr>
      <w:r>
        <w:rPr>
          <w:rFonts w:hint="eastAsia"/>
        </w:rPr>
        <w:t>投标人应认真审阅本招标文件，并按相关规定，提交完整的投标文件。本次招标要求投标方提供服务方案及报价。</w:t>
      </w:r>
    </w:p>
    <w:p>
      <w:pPr>
        <w:pStyle w:val="4"/>
        <w:tabs>
          <w:tab w:val="clear" w:pos="1571"/>
        </w:tabs>
        <w:rPr>
          <w:color w:val="000000"/>
        </w:rPr>
      </w:pPr>
      <w:r>
        <w:rPr>
          <w:rFonts w:hint="eastAsia"/>
          <w:color w:val="000000"/>
        </w:rPr>
        <w:t>投标文件的格式要求如下：</w:t>
      </w:r>
    </w:p>
    <w:p>
      <w:pPr>
        <w:widowControl/>
        <w:numPr>
          <w:ilvl w:val="0"/>
          <w:numId w:val="2"/>
        </w:numPr>
        <w:spacing w:line="360" w:lineRule="auto"/>
        <w:ind w:firstLine="234"/>
        <w:jc w:val="left"/>
      </w:pPr>
      <w:r>
        <w:rPr>
          <w:rFonts w:hint="eastAsia"/>
        </w:rPr>
        <w:t>投标函（格式见第二部分：投标文件格式）；</w:t>
      </w:r>
    </w:p>
    <w:p>
      <w:pPr>
        <w:widowControl/>
        <w:numPr>
          <w:ilvl w:val="0"/>
          <w:numId w:val="2"/>
        </w:numPr>
        <w:spacing w:line="360" w:lineRule="auto"/>
        <w:ind w:firstLine="234"/>
        <w:jc w:val="left"/>
      </w:pPr>
      <w:r>
        <w:rPr>
          <w:rFonts w:hint="eastAsia"/>
        </w:rPr>
        <w:t>投标报价表（格式见第二部分：投标文件格式）；</w:t>
      </w:r>
    </w:p>
    <w:p>
      <w:pPr>
        <w:widowControl/>
        <w:numPr>
          <w:ilvl w:val="0"/>
          <w:numId w:val="2"/>
        </w:numPr>
        <w:spacing w:line="360" w:lineRule="auto"/>
        <w:ind w:firstLine="234"/>
        <w:jc w:val="left"/>
      </w:pPr>
      <w:r>
        <w:rPr>
          <w:rFonts w:hint="eastAsia"/>
        </w:rPr>
        <w:t>法定代表人授权委托书；</w:t>
      </w:r>
    </w:p>
    <w:p>
      <w:pPr>
        <w:widowControl/>
        <w:numPr>
          <w:ilvl w:val="0"/>
          <w:numId w:val="2"/>
        </w:numPr>
        <w:spacing w:line="360" w:lineRule="auto"/>
        <w:ind w:firstLine="234"/>
        <w:jc w:val="left"/>
      </w:pPr>
      <w:r>
        <w:rPr>
          <w:rFonts w:hint="eastAsia"/>
        </w:rPr>
        <w:t>公司介绍：包括但不限于公司注册资本、业务规模、组织架构、财务状况、员工队伍及能力等，以及证明公司综合实力、技术力量、信誉和资质的材料复印件；</w:t>
      </w:r>
    </w:p>
    <w:p>
      <w:pPr>
        <w:widowControl/>
        <w:numPr>
          <w:ilvl w:val="0"/>
          <w:numId w:val="2"/>
        </w:numPr>
        <w:spacing w:line="360" w:lineRule="auto"/>
        <w:ind w:firstLine="234"/>
        <w:jc w:val="left"/>
      </w:pPr>
      <w:r>
        <w:rPr>
          <w:rFonts w:hint="eastAsia"/>
        </w:rPr>
        <w:t>投标人应递交的有关证明文件；</w:t>
      </w:r>
    </w:p>
    <w:p>
      <w:pPr>
        <w:widowControl/>
        <w:numPr>
          <w:ilvl w:val="0"/>
          <w:numId w:val="2"/>
        </w:numPr>
        <w:spacing w:line="360" w:lineRule="auto"/>
        <w:ind w:firstLine="234"/>
        <w:jc w:val="left"/>
      </w:pPr>
      <w:r>
        <w:rPr>
          <w:rFonts w:hint="eastAsia"/>
        </w:rPr>
        <w:t>投标人近三年来承担的类似项目成功案例一览表；</w:t>
      </w:r>
    </w:p>
    <w:p>
      <w:pPr>
        <w:widowControl/>
        <w:numPr>
          <w:ilvl w:val="0"/>
          <w:numId w:val="2"/>
        </w:numPr>
        <w:spacing w:line="360" w:lineRule="auto"/>
        <w:ind w:firstLine="234"/>
        <w:jc w:val="left"/>
      </w:pPr>
      <w:r>
        <w:rPr>
          <w:rFonts w:hint="eastAsia"/>
        </w:rPr>
        <w:t>整体服务方案（包括造价咨询项目服务方案、质量控制措施和进度控制措施等）</w:t>
      </w:r>
    </w:p>
    <w:p>
      <w:pPr>
        <w:pStyle w:val="4"/>
        <w:tabs>
          <w:tab w:val="clear" w:pos="1571"/>
        </w:tabs>
      </w:pPr>
      <w:r>
        <w:rPr>
          <w:rFonts w:hint="eastAsia"/>
        </w:rPr>
        <w:t>重要提示</w:t>
      </w:r>
    </w:p>
    <w:p>
      <w:pPr>
        <w:widowControl/>
        <w:numPr>
          <w:ilvl w:val="0"/>
          <w:numId w:val="3"/>
        </w:numPr>
        <w:spacing w:line="360" w:lineRule="auto"/>
        <w:ind w:firstLine="234"/>
        <w:jc w:val="left"/>
      </w:pPr>
      <w:r>
        <w:rPr>
          <w:rFonts w:hint="eastAsia"/>
        </w:rPr>
        <w:t>投标文件内容应严格按照招标文件要求进行编排；</w:t>
      </w:r>
    </w:p>
    <w:p>
      <w:pPr>
        <w:widowControl/>
        <w:numPr>
          <w:ilvl w:val="0"/>
          <w:numId w:val="3"/>
        </w:numPr>
        <w:spacing w:line="360" w:lineRule="auto"/>
        <w:ind w:firstLine="234"/>
        <w:jc w:val="left"/>
      </w:pPr>
      <w:r>
        <w:rPr>
          <w:rFonts w:hint="eastAsia"/>
        </w:rPr>
        <w:t>投标文件应按照招标文件的要求如实响应：</w:t>
      </w:r>
    </w:p>
    <w:p>
      <w:pPr>
        <w:widowControl/>
        <w:numPr>
          <w:ilvl w:val="0"/>
          <w:numId w:val="3"/>
        </w:numPr>
        <w:spacing w:line="360" w:lineRule="auto"/>
        <w:ind w:firstLine="234"/>
        <w:jc w:val="left"/>
      </w:pPr>
      <w:r>
        <w:rPr>
          <w:rFonts w:hint="eastAsia"/>
        </w:rPr>
        <w:t>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pPr>
        <w:widowControl/>
        <w:numPr>
          <w:ilvl w:val="0"/>
          <w:numId w:val="3"/>
        </w:numPr>
        <w:spacing w:line="360" w:lineRule="auto"/>
        <w:ind w:firstLine="234"/>
        <w:jc w:val="left"/>
      </w:pPr>
      <w:r>
        <w:rPr>
          <w:rFonts w:hint="eastAsia"/>
        </w:rPr>
        <w:t>投标文件不得随意涂改、加页或减页。</w:t>
      </w:r>
    </w:p>
    <w:p>
      <w:pPr>
        <w:pStyle w:val="3"/>
        <w:tabs>
          <w:tab w:val="clear" w:pos="2278"/>
        </w:tabs>
        <w:spacing w:before="120" w:after="120"/>
        <w:ind w:hanging="1994"/>
      </w:pPr>
      <w:bookmarkStart w:id="19" w:name="_Toc505614322"/>
      <w:r>
        <w:rPr>
          <w:rFonts w:hint="eastAsia"/>
        </w:rPr>
        <w:t>投标报价</w:t>
      </w:r>
      <w:bookmarkEnd w:id="19"/>
    </w:p>
    <w:p>
      <w:pPr>
        <w:pStyle w:val="4"/>
        <w:tabs>
          <w:tab w:val="clear" w:pos="1571"/>
        </w:tabs>
      </w:pPr>
      <w:r>
        <w:rPr>
          <w:rFonts w:hint="eastAsia"/>
        </w:rPr>
        <w:t xml:space="preserve">投标人应按照投标报价表格式要求报价。  </w:t>
      </w:r>
    </w:p>
    <w:p>
      <w:pPr>
        <w:pStyle w:val="4"/>
        <w:tabs>
          <w:tab w:val="clear" w:pos="1571"/>
        </w:tabs>
      </w:pPr>
      <w:r>
        <w:rPr>
          <w:rFonts w:hint="eastAsia"/>
        </w:rPr>
        <w:t>投标人所报的投标价，必须是考虑所有优惠及折扣的最终价格。</w:t>
      </w:r>
    </w:p>
    <w:p>
      <w:pPr>
        <w:pStyle w:val="4"/>
        <w:tabs>
          <w:tab w:val="clear" w:pos="1571"/>
        </w:tabs>
        <w:rPr>
          <w:b/>
        </w:rPr>
      </w:pPr>
      <w:r>
        <w:rPr>
          <w:rFonts w:hint="eastAsia"/>
          <w:b/>
        </w:rPr>
        <w:t>投标报价作为评标的依据之一，招标人不保证最低报价中标。</w:t>
      </w:r>
    </w:p>
    <w:p>
      <w:pPr>
        <w:pStyle w:val="3"/>
        <w:tabs>
          <w:tab w:val="clear" w:pos="2278"/>
        </w:tabs>
        <w:spacing w:before="120" w:after="120"/>
        <w:ind w:hanging="1994"/>
      </w:pPr>
      <w:bookmarkStart w:id="20" w:name="_Toc505614323"/>
      <w:r>
        <w:rPr>
          <w:rFonts w:hint="eastAsia"/>
        </w:rPr>
        <w:t>报价货币</w:t>
      </w:r>
      <w:bookmarkEnd w:id="20"/>
    </w:p>
    <w:p>
      <w:pPr>
        <w:pStyle w:val="4"/>
        <w:tabs>
          <w:tab w:val="clear" w:pos="1571"/>
        </w:tabs>
      </w:pPr>
      <w:r>
        <w:rPr>
          <w:rFonts w:hint="eastAsia"/>
        </w:rPr>
        <w:t>投标人提供的产品和服务在报价时必须用人民币。</w:t>
      </w:r>
    </w:p>
    <w:p>
      <w:pPr>
        <w:pStyle w:val="3"/>
        <w:tabs>
          <w:tab w:val="clear" w:pos="2278"/>
        </w:tabs>
        <w:spacing w:before="120" w:after="120"/>
        <w:ind w:hanging="1994"/>
      </w:pPr>
      <w:bookmarkStart w:id="21" w:name="_Toc505614324"/>
      <w:r>
        <w:rPr>
          <w:rFonts w:hint="eastAsia"/>
        </w:rPr>
        <w:t>投标人应递交的有关证明文件</w:t>
      </w:r>
      <w:bookmarkEnd w:id="21"/>
    </w:p>
    <w:p>
      <w:pPr>
        <w:pStyle w:val="4"/>
        <w:tabs>
          <w:tab w:val="clear" w:pos="1571"/>
        </w:tabs>
      </w:pPr>
      <w:r>
        <w:rPr>
          <w:rFonts w:hint="eastAsia"/>
        </w:rPr>
        <w:t>投标人应提交证明其有资格和能力履行合同的文件，并作为其投标文件的一部份。</w:t>
      </w:r>
    </w:p>
    <w:p>
      <w:pPr>
        <w:pStyle w:val="4"/>
        <w:tabs>
          <w:tab w:val="clear" w:pos="1571"/>
        </w:tabs>
      </w:pPr>
      <w:r>
        <w:rPr>
          <w:rFonts w:hint="eastAsia"/>
        </w:rPr>
        <w:t>投标人须提交，包括但不限于以下证明文件：</w:t>
      </w:r>
    </w:p>
    <w:p>
      <w:pPr>
        <w:widowControl/>
        <w:numPr>
          <w:ilvl w:val="0"/>
          <w:numId w:val="4"/>
        </w:numPr>
        <w:spacing w:line="360" w:lineRule="auto"/>
        <w:ind w:firstLine="376"/>
        <w:jc w:val="left"/>
      </w:pPr>
      <w:r>
        <w:rPr>
          <w:rFonts w:hint="eastAsia"/>
        </w:rPr>
        <w:t>投标人的资格声明；</w:t>
      </w:r>
    </w:p>
    <w:p>
      <w:pPr>
        <w:widowControl/>
        <w:numPr>
          <w:ilvl w:val="0"/>
          <w:numId w:val="4"/>
        </w:numPr>
        <w:spacing w:line="360" w:lineRule="auto"/>
        <w:ind w:firstLine="376"/>
        <w:jc w:val="left"/>
      </w:pPr>
      <w:r>
        <w:rPr>
          <w:rFonts w:hint="eastAsia"/>
        </w:rPr>
        <w:t>法定代表人授权委托书；</w:t>
      </w:r>
    </w:p>
    <w:p>
      <w:pPr>
        <w:widowControl/>
        <w:numPr>
          <w:ilvl w:val="0"/>
          <w:numId w:val="4"/>
        </w:numPr>
        <w:spacing w:line="360" w:lineRule="auto"/>
        <w:ind w:firstLine="376"/>
        <w:jc w:val="left"/>
      </w:pPr>
      <w:r>
        <w:rPr>
          <w:rFonts w:hint="eastAsia"/>
        </w:rPr>
        <w:t>授权代理人身份证复印件（正、反面）及公司法定代表人身份证复印件（正、反面）；</w:t>
      </w:r>
    </w:p>
    <w:p>
      <w:pPr>
        <w:widowControl/>
        <w:numPr>
          <w:ilvl w:val="0"/>
          <w:numId w:val="4"/>
        </w:numPr>
        <w:spacing w:line="360" w:lineRule="auto"/>
        <w:ind w:firstLine="376"/>
        <w:jc w:val="left"/>
      </w:pPr>
      <w:r>
        <w:rPr>
          <w:rFonts w:hint="eastAsia"/>
        </w:rPr>
        <w:t>投标人营业执照（投标书中附复印件，加盖报价人鲜章）；</w:t>
      </w:r>
    </w:p>
    <w:p>
      <w:pPr>
        <w:widowControl/>
        <w:numPr>
          <w:ilvl w:val="0"/>
          <w:numId w:val="4"/>
        </w:numPr>
        <w:spacing w:line="360" w:lineRule="auto"/>
        <w:ind w:firstLine="376"/>
        <w:jc w:val="left"/>
      </w:pPr>
      <w:r>
        <w:rPr>
          <w:rFonts w:hint="eastAsia"/>
        </w:rPr>
        <w:t>类似项目案例证明材料（复印件，加盖报价人鲜章）；</w:t>
      </w:r>
    </w:p>
    <w:p>
      <w:pPr>
        <w:widowControl/>
        <w:numPr>
          <w:ilvl w:val="0"/>
          <w:numId w:val="4"/>
        </w:numPr>
        <w:spacing w:line="360" w:lineRule="auto"/>
        <w:ind w:firstLine="376"/>
        <w:jc w:val="left"/>
      </w:pPr>
      <w:r>
        <w:rPr>
          <w:rFonts w:hint="eastAsia"/>
        </w:rPr>
        <w:t>公司认为需要提供的其他文件及资料。</w:t>
      </w:r>
    </w:p>
    <w:p>
      <w:pPr>
        <w:pStyle w:val="4"/>
        <w:tabs>
          <w:tab w:val="clear" w:pos="1571"/>
        </w:tabs>
        <w:ind w:left="851" w:firstLine="0"/>
      </w:pPr>
      <w:r>
        <w:rPr>
          <w:rFonts w:hint="eastAsia"/>
        </w:rPr>
        <w:t>按国家法律法规及相关办法规定的从事此类项目的所需具备的一切资质，投标人都应具有，否则将视为无效投标。</w:t>
      </w:r>
    </w:p>
    <w:p>
      <w:pPr>
        <w:pStyle w:val="2"/>
        <w:tabs>
          <w:tab w:val="clear" w:pos="432"/>
        </w:tabs>
      </w:pPr>
      <w:bookmarkStart w:id="22" w:name="_Toc505614325"/>
      <w:r>
        <w:rPr>
          <w:rFonts w:hint="eastAsia"/>
        </w:rPr>
        <w:t>投标文件的递交</w:t>
      </w:r>
      <w:bookmarkEnd w:id="22"/>
    </w:p>
    <w:p>
      <w:pPr>
        <w:pStyle w:val="3"/>
        <w:tabs>
          <w:tab w:val="clear" w:pos="2278"/>
        </w:tabs>
        <w:spacing w:before="120" w:after="120"/>
        <w:ind w:hanging="1994"/>
      </w:pPr>
      <w:bookmarkStart w:id="23" w:name="_Toc505614326"/>
      <w:r>
        <w:rPr>
          <w:rFonts w:hint="eastAsia"/>
        </w:rPr>
        <w:t>投标文件的密封和标记</w:t>
      </w:r>
      <w:bookmarkEnd w:id="23"/>
    </w:p>
    <w:p>
      <w:pPr>
        <w:pStyle w:val="4"/>
        <w:tabs>
          <w:tab w:val="clear" w:pos="1571"/>
        </w:tabs>
        <w:ind w:left="567" w:firstLine="284"/>
      </w:pPr>
      <w:r>
        <w:rPr>
          <w:rFonts w:hint="eastAsia"/>
        </w:rPr>
        <w:t>投标人应将投标文件正本和所有的副本分开密封装在单独的封套中，且在封套上标明“正本”、“副本”字样。</w:t>
      </w:r>
    </w:p>
    <w:p>
      <w:pPr>
        <w:pStyle w:val="4"/>
        <w:tabs>
          <w:tab w:val="clear" w:pos="1571"/>
        </w:tabs>
      </w:pPr>
      <w:r>
        <w:rPr>
          <w:rFonts w:hint="eastAsia"/>
        </w:rPr>
        <w:t>封套均应按以下要求标记：</w:t>
      </w:r>
    </w:p>
    <w:p>
      <w:pPr>
        <w:spacing w:line="360" w:lineRule="auto"/>
        <w:ind w:firstLine="735" w:firstLineChars="350"/>
      </w:pPr>
      <w:r>
        <w:rPr>
          <w:rFonts w:hint="eastAsia"/>
        </w:rPr>
        <w:t>递交：四川天府银行</w:t>
      </w:r>
    </w:p>
    <w:p>
      <w:pPr>
        <w:spacing w:line="360" w:lineRule="auto"/>
        <w:ind w:firstLine="735" w:firstLineChars="350"/>
        <w:rPr>
          <w:rFonts w:ascii="宋体" w:hAnsi="宋体" w:cs="宋体"/>
          <w:b/>
          <w:i/>
          <w:color w:val="000000"/>
          <w:kern w:val="0"/>
          <w:szCs w:val="21"/>
          <w:u w:val="single"/>
        </w:rPr>
      </w:pPr>
      <w:r>
        <w:rPr>
          <w:rFonts w:hint="eastAsia"/>
        </w:rPr>
        <w:t>投标项目：</w:t>
      </w:r>
      <w:r>
        <w:rPr>
          <w:rFonts w:hint="eastAsia" w:ascii="宋体"/>
        </w:rPr>
        <w:t>建设工程造价咨询服务机构入围评选项目</w:t>
      </w:r>
    </w:p>
    <w:p>
      <w:pPr>
        <w:spacing w:line="360" w:lineRule="auto"/>
        <w:ind w:firstLine="735" w:firstLineChars="350"/>
      </w:pPr>
      <w:r>
        <w:rPr>
          <w:rFonts w:hint="eastAsia"/>
        </w:rPr>
        <w:t>封套上均应写明投标人全称、地址、联系人和联系电话。</w:t>
      </w:r>
    </w:p>
    <w:p>
      <w:pPr>
        <w:pStyle w:val="4"/>
        <w:tabs>
          <w:tab w:val="clear" w:pos="1571"/>
        </w:tabs>
        <w:ind w:left="0" w:firstLine="735" w:firstLineChars="350"/>
      </w:pPr>
      <w:r>
        <w:rPr>
          <w:rFonts w:hint="eastAsia"/>
        </w:rPr>
        <w:t>投标文件附带的光盘应与投标文件正本一同封装。</w:t>
      </w:r>
    </w:p>
    <w:p>
      <w:pPr>
        <w:pStyle w:val="3"/>
        <w:tabs>
          <w:tab w:val="clear" w:pos="2278"/>
        </w:tabs>
        <w:spacing w:before="120" w:after="120"/>
        <w:ind w:hanging="1994"/>
      </w:pPr>
      <w:bookmarkStart w:id="24" w:name="_Toc505614327"/>
      <w:r>
        <w:rPr>
          <w:rFonts w:hint="eastAsia"/>
        </w:rPr>
        <w:t>重要须知</w:t>
      </w:r>
      <w:bookmarkEnd w:id="24"/>
    </w:p>
    <w:p>
      <w:pPr>
        <w:pStyle w:val="4"/>
        <w:tabs>
          <w:tab w:val="clear" w:pos="1571"/>
        </w:tabs>
        <w:ind w:left="567" w:firstLine="284"/>
        <w:rPr>
          <w:b/>
        </w:rPr>
      </w:pPr>
      <w:r>
        <w:rPr>
          <w:rFonts w:hint="eastAsia"/>
        </w:rPr>
        <w:t>招标人将拒绝并原封退回在本招标文件规定的投标截止时间后收到的任何投标文件。</w:t>
      </w:r>
    </w:p>
    <w:p>
      <w:pPr>
        <w:pStyle w:val="4"/>
        <w:tabs>
          <w:tab w:val="clear" w:pos="1571"/>
        </w:tabs>
        <w:ind w:left="567" w:firstLine="284"/>
      </w:pPr>
      <w:r>
        <w:rPr>
          <w:rFonts w:hint="eastAsia"/>
        </w:rPr>
        <w:t>开标后，投标人的投标文件相关文件不符合招标文件相关要求的，将被退回。</w:t>
      </w:r>
    </w:p>
    <w:p>
      <w:pPr>
        <w:pStyle w:val="4"/>
        <w:tabs>
          <w:tab w:val="clear" w:pos="1571"/>
        </w:tabs>
        <w:ind w:left="567" w:firstLine="284"/>
      </w:pPr>
      <w:r>
        <w:rPr>
          <w:rFonts w:hint="eastAsia"/>
        </w:rPr>
        <w:t>开标后，每个投标人将有</w:t>
      </w:r>
      <w:r>
        <w:rPr>
          <w:b/>
          <w:i/>
          <w:color w:val="FF0000"/>
          <w:u w:val="single"/>
        </w:rPr>
        <w:t>10</w:t>
      </w:r>
      <w:r>
        <w:rPr>
          <w:rFonts w:hint="eastAsia"/>
          <w:b/>
          <w:i/>
          <w:color w:val="FF0000"/>
          <w:u w:val="single"/>
        </w:rPr>
        <w:t>分钟的讲标时间</w:t>
      </w:r>
      <w:r>
        <w:rPr>
          <w:rFonts w:hint="eastAsia"/>
        </w:rPr>
        <w:t>，讲标内容为</w:t>
      </w:r>
      <w:r>
        <w:rPr>
          <w:rFonts w:hint="eastAsia"/>
          <w:b/>
          <w:i/>
          <w:color w:val="FF0000"/>
          <w:u w:val="single"/>
        </w:rPr>
        <w:t>公司情况及服务介绍</w:t>
      </w:r>
      <w:r>
        <w:rPr>
          <w:rFonts w:hint="eastAsia"/>
        </w:rPr>
        <w:t>，不得超出投标文件的内容范围。</w:t>
      </w:r>
    </w:p>
    <w:p>
      <w:pPr>
        <w:pStyle w:val="4"/>
        <w:tabs>
          <w:tab w:val="clear" w:pos="1571"/>
        </w:tabs>
        <w:ind w:left="567" w:firstLine="284"/>
      </w:pPr>
      <w:r>
        <w:rPr>
          <w:rFonts w:hint="eastAsia"/>
        </w:rPr>
        <w:t>讲标结束后，评标过程将在全封闭地点进行；在此期间，投标人非经评审委员会要求对投标文件含义不明确的内容进行必要的澄清或说明，不得单独联系评审委员会的任何人员。</w:t>
      </w:r>
    </w:p>
    <w:p>
      <w:pPr>
        <w:pStyle w:val="2"/>
        <w:tabs>
          <w:tab w:val="clear" w:pos="432"/>
        </w:tabs>
      </w:pPr>
      <w:bookmarkStart w:id="25" w:name="_Toc505614328"/>
      <w:r>
        <w:rPr>
          <w:rFonts w:hint="eastAsia"/>
        </w:rPr>
        <w:t>投标文件评审</w:t>
      </w:r>
      <w:bookmarkEnd w:id="25"/>
    </w:p>
    <w:p>
      <w:pPr>
        <w:pStyle w:val="3"/>
        <w:tabs>
          <w:tab w:val="clear" w:pos="2278"/>
        </w:tabs>
        <w:spacing w:before="120" w:after="120"/>
        <w:ind w:hanging="1994"/>
      </w:pPr>
      <w:bookmarkStart w:id="26" w:name="_Toc505614329"/>
      <w:r>
        <w:rPr>
          <w:rFonts w:hint="eastAsia"/>
        </w:rPr>
        <w:t>评标</w:t>
      </w:r>
      <w:bookmarkEnd w:id="26"/>
    </w:p>
    <w:p>
      <w:pPr>
        <w:pStyle w:val="4"/>
        <w:tabs>
          <w:tab w:val="clear" w:pos="1571"/>
        </w:tabs>
        <w:ind w:left="567" w:leftChars="270" w:firstLine="388" w:firstLineChars="185"/>
      </w:pPr>
      <w:r>
        <w:rPr>
          <w:rFonts w:hint="eastAsia"/>
        </w:rPr>
        <w:t>评标委员会：招标人将依照《中华人民共和国招标投标法》、国家计委等七部委制定的《评标委员会和评标方法暂行规定》、《四川天府银行招标采购管理办法》等法律法规的有关规定组建评标委员会；评标委员会成员由招标人在开标前临时确定。</w:t>
      </w:r>
    </w:p>
    <w:p>
      <w:pPr>
        <w:pStyle w:val="4"/>
        <w:tabs>
          <w:tab w:val="clear" w:pos="1571"/>
        </w:tabs>
        <w:ind w:left="567" w:firstLine="284"/>
      </w:pPr>
      <w:r>
        <w:rPr>
          <w:rFonts w:hint="eastAsia"/>
        </w:rPr>
        <w:t>评标原则：评标委员会按照有关法律、法规规定和招标文件要求，遵循公平、公正、科学、择优的原则，采用相同的程序和标准，不受外界任何因素干扰和影响独立对投标文件进行评审。</w:t>
      </w:r>
    </w:p>
    <w:p>
      <w:pPr>
        <w:pStyle w:val="4"/>
        <w:tabs>
          <w:tab w:val="clear" w:pos="1571"/>
        </w:tabs>
        <w:ind w:left="567" w:firstLine="284"/>
      </w:pPr>
      <w:r>
        <w:rPr>
          <w:rFonts w:hint="eastAsia"/>
        </w:rPr>
        <w:t>评标主要内容：对投标文件的初审、质疑、综合评审、择优定标。</w:t>
      </w:r>
    </w:p>
    <w:p>
      <w:pPr>
        <w:pStyle w:val="4"/>
        <w:tabs>
          <w:tab w:val="clear" w:pos="1571"/>
        </w:tabs>
        <w:ind w:left="567" w:firstLine="284"/>
      </w:pPr>
      <w:r>
        <w:rPr>
          <w:rFonts w:hint="eastAsia"/>
        </w:rPr>
        <w:t>评标方法：采用综合评分法，即在最大限度满足招标文件实质性要求的前提下，按照评审标准进行综合评审后，择优选取入围机构。</w:t>
      </w:r>
    </w:p>
    <w:p>
      <w:pPr>
        <w:pStyle w:val="3"/>
        <w:tabs>
          <w:tab w:val="clear" w:pos="2278"/>
        </w:tabs>
        <w:spacing w:before="120" w:after="120"/>
        <w:ind w:hanging="1994"/>
      </w:pPr>
      <w:bookmarkStart w:id="27" w:name="_Toc505614330"/>
      <w:r>
        <w:rPr>
          <w:rFonts w:hint="eastAsia"/>
        </w:rPr>
        <w:t>其他事项</w:t>
      </w:r>
      <w:bookmarkEnd w:id="27"/>
    </w:p>
    <w:p>
      <w:pPr>
        <w:pStyle w:val="4"/>
        <w:tabs>
          <w:tab w:val="clear" w:pos="1571"/>
        </w:tabs>
        <w:ind w:left="567" w:firstLine="284"/>
      </w:pPr>
      <w:r>
        <w:rPr>
          <w:rFonts w:hint="eastAsia"/>
        </w:rPr>
        <w:t>招标人在授予合同之前仍有选择或拒绝任何或全部投标的权力，对因此而受影响的投标人不承担任何责任，也没有义务向受影响的投标人解释采取这一行动的理由。</w:t>
      </w:r>
    </w:p>
    <w:p>
      <w:pPr>
        <w:pStyle w:val="4"/>
        <w:tabs>
          <w:tab w:val="clear" w:pos="1571"/>
        </w:tabs>
        <w:ind w:left="567" w:firstLine="284"/>
      </w:pPr>
      <w:r>
        <w:rPr>
          <w:rFonts w:hint="eastAsia"/>
        </w:rPr>
        <w:t>若投标人数达不到法定要求或评标委员会否决所有投标，招标人有权选择其他采购方式。</w:t>
      </w:r>
    </w:p>
    <w:p>
      <w:pPr>
        <w:pStyle w:val="4"/>
        <w:tabs>
          <w:tab w:val="clear" w:pos="1571"/>
        </w:tabs>
        <w:ind w:left="567" w:firstLine="284"/>
      </w:pPr>
      <w:r>
        <w:rPr>
          <w:rFonts w:hint="eastAsia"/>
        </w:rPr>
        <w:t>评标委员会不向落标方解释落标原因，不退还投标文件。</w:t>
      </w:r>
    </w:p>
    <w:p>
      <w:pPr>
        <w:pStyle w:val="4"/>
        <w:tabs>
          <w:tab w:val="clear" w:pos="1571"/>
        </w:tabs>
        <w:ind w:left="567" w:firstLine="284"/>
      </w:pPr>
      <w:r>
        <w:rPr>
          <w:rFonts w:hint="eastAsia"/>
        </w:rPr>
        <w:t>在投标、评标过程中，如有投标人联合故意抬高报价或其他不正当行为，招标方有权中止投标或评标。</w:t>
      </w:r>
    </w:p>
    <w:p>
      <w:pPr>
        <w:pStyle w:val="4"/>
        <w:tabs>
          <w:tab w:val="clear" w:pos="1571"/>
        </w:tabs>
        <w:ind w:left="567" w:firstLine="284"/>
      </w:pPr>
      <w:r>
        <w:rPr>
          <w:rFonts w:hint="eastAsia"/>
        </w:rPr>
        <w:t>中标机构确定后，招标人向其发出入围通知书。</w:t>
      </w:r>
    </w:p>
    <w:p>
      <w:pPr>
        <w:pStyle w:val="4"/>
        <w:tabs>
          <w:tab w:val="clear" w:pos="1571"/>
        </w:tabs>
        <w:ind w:left="567" w:firstLine="284"/>
      </w:pPr>
      <w:r>
        <w:rPr>
          <w:rFonts w:hint="eastAsia"/>
        </w:rPr>
        <w:t>中标机构应在收到入围通知书后与本行进入相关服务的商务讨论，双方达成共识后签订</w:t>
      </w:r>
      <w:r>
        <w:rPr>
          <w:rFonts w:hint="eastAsia" w:ascii="Times New Roman"/>
        </w:rPr>
        <w:t>服务合同</w:t>
      </w:r>
      <w:r>
        <w:rPr>
          <w:rFonts w:hint="eastAsia"/>
        </w:rPr>
        <w:t>,如双方无法达成共识，招标人有权终止服务机构的中标资格。</w:t>
      </w:r>
    </w:p>
    <w:p>
      <w:pPr>
        <w:pStyle w:val="4"/>
        <w:tabs>
          <w:tab w:val="clear" w:pos="1571"/>
        </w:tabs>
        <w:ind w:left="567" w:firstLine="284"/>
      </w:pPr>
      <w:r>
        <w:rPr>
          <w:rFonts w:hint="eastAsia"/>
        </w:rPr>
        <w:t>在授予合同时，招标人有权确定服务内容。</w:t>
      </w:r>
    </w:p>
    <w:p>
      <w:pPr>
        <w:pStyle w:val="4"/>
        <w:tabs>
          <w:tab w:val="clear" w:pos="1571"/>
        </w:tabs>
        <w:ind w:left="567" w:firstLine="284"/>
      </w:pPr>
      <w:r>
        <w:rPr>
          <w:rFonts w:hint="eastAsia"/>
        </w:rPr>
        <w:t>入围通知书对招标人和中标机构均具有法律效力。入围通知书发出后，入围机构放弃入围资格的，或在商务讨论达成共识后的在30天内不与招标人签订</w:t>
      </w:r>
      <w:r>
        <w:rPr>
          <w:rFonts w:hint="eastAsia" w:ascii="Times New Roman"/>
        </w:rPr>
        <w:t>服务合同</w:t>
      </w:r>
      <w:r>
        <w:rPr>
          <w:rFonts w:hint="eastAsia"/>
        </w:rPr>
        <w:t>的，应依法承担法律责任；招标人无故改变入围结果的，依法承担法律责任。</w:t>
      </w:r>
    </w:p>
    <w:p>
      <w:pPr>
        <w:pStyle w:val="4"/>
        <w:tabs>
          <w:tab w:val="clear" w:pos="1571"/>
        </w:tabs>
        <w:ind w:left="567" w:firstLine="284"/>
      </w:pPr>
      <w:r>
        <w:rPr>
          <w:rFonts w:hint="eastAsia"/>
        </w:rPr>
        <w:t>我行具有对入围机构所实施项目、公司实力等情况进行考察的权利</w:t>
      </w:r>
      <w:r>
        <w:rPr>
          <w:rFonts w:hint="eastAsia"/>
          <w:b/>
        </w:rPr>
        <w:t>。</w:t>
      </w:r>
    </w:p>
    <w:p>
      <w:pPr>
        <w:pStyle w:val="4"/>
        <w:tabs>
          <w:tab w:val="clear" w:pos="1571"/>
        </w:tabs>
        <w:ind w:left="567" w:firstLine="284"/>
      </w:pPr>
      <w:r>
        <w:rPr>
          <w:rFonts w:hint="eastAsia"/>
        </w:rPr>
        <w:t>重要提示：投标人必须满足招标指标，关键指标不满足做否决投标处理。</w:t>
      </w:r>
    </w:p>
    <w:p>
      <w:pPr>
        <w:pStyle w:val="2"/>
        <w:tabs>
          <w:tab w:val="clear" w:pos="432"/>
        </w:tabs>
      </w:pPr>
      <w:bookmarkStart w:id="28" w:name="_Toc505614331"/>
      <w:r>
        <w:rPr>
          <w:rFonts w:hint="eastAsia"/>
        </w:rPr>
        <w:t>招标文件的解释</w:t>
      </w:r>
      <w:bookmarkEnd w:id="28"/>
    </w:p>
    <w:p>
      <w:pPr>
        <w:spacing w:line="360" w:lineRule="auto"/>
        <w:ind w:firstLine="432"/>
      </w:pPr>
      <w:r>
        <w:rPr>
          <w:rFonts w:hint="eastAsia"/>
        </w:rPr>
        <w:t>本招标文件由招标人负责解释。</w:t>
      </w:r>
    </w:p>
    <w:p>
      <w:pPr>
        <w:widowControl/>
        <w:jc w:val="left"/>
      </w:pPr>
      <w:r>
        <w:br w:type="page"/>
      </w:r>
    </w:p>
    <w:p>
      <w:pPr>
        <w:pStyle w:val="19"/>
      </w:pPr>
      <w:bookmarkStart w:id="29" w:name="_Toc505614332"/>
      <w:r>
        <w:rPr>
          <w:rFonts w:hint="eastAsia"/>
          <w:snapToGrid w:val="0"/>
        </w:rPr>
        <w:t>第二部分：投标文件</w:t>
      </w:r>
      <w:r>
        <w:rPr>
          <w:rFonts w:hint="eastAsia"/>
        </w:rPr>
        <w:t>格式</w:t>
      </w:r>
      <w:bookmarkEnd w:id="29"/>
    </w:p>
    <w:p>
      <w:pPr>
        <w:pStyle w:val="2"/>
        <w:numPr>
          <w:ilvl w:val="0"/>
          <w:numId w:val="5"/>
        </w:numPr>
      </w:pPr>
      <w:bookmarkStart w:id="30" w:name="_Toc505614333"/>
      <w:r>
        <w:rPr>
          <w:rFonts w:hint="eastAsia"/>
        </w:rPr>
        <w:t>投 标 函</w:t>
      </w:r>
      <w:bookmarkEnd w:id="30"/>
    </w:p>
    <w:p>
      <w:pPr>
        <w:rPr>
          <w:rFonts w:ascii="宋体"/>
          <w:sz w:val="24"/>
        </w:rPr>
      </w:pPr>
      <w:r>
        <w:rPr>
          <w:rFonts w:hint="eastAsia" w:ascii="宋体"/>
        </w:rPr>
        <w:t>致</w:t>
      </w:r>
      <w:r>
        <w:rPr>
          <w:rFonts w:hint="eastAsia" w:ascii="宋体"/>
          <w:sz w:val="24"/>
        </w:rPr>
        <w:t>:</w:t>
      </w:r>
      <w:r>
        <w:rPr>
          <w:rFonts w:hint="eastAsia" w:ascii="宋体"/>
        </w:rPr>
        <w:t>四川天府银行</w:t>
      </w:r>
    </w:p>
    <w:p>
      <w:pPr>
        <w:pStyle w:val="10"/>
        <w:ind w:firstLine="420" w:firstLineChars="200"/>
      </w:pPr>
      <w:r>
        <w:rPr>
          <w:rFonts w:hint="eastAsia"/>
        </w:rPr>
        <w:t>我方确认收到贵方_</w:t>
      </w:r>
      <w:r>
        <w:rPr>
          <w:rFonts w:hint="eastAsia" w:hAnsi="宋体"/>
          <w:kern w:val="28"/>
          <w:u w:val="single"/>
        </w:rPr>
        <w:t>建设工程造价咨询服务机构入围评选</w:t>
      </w:r>
      <w:r>
        <w:rPr>
          <w:rFonts w:hint="eastAsia" w:hAnsi="宋体"/>
          <w:i/>
          <w:kern w:val="28"/>
          <w:u w:val="single"/>
        </w:rPr>
        <w:t>__</w:t>
      </w:r>
      <w:r>
        <w:rPr>
          <w:rFonts w:hint="eastAsia" w:hAnsi="宋体"/>
          <w:kern w:val="28"/>
        </w:rPr>
        <w:t>项目</w:t>
      </w:r>
      <w:r>
        <w:rPr>
          <w:rFonts w:hint="eastAsia"/>
        </w:rPr>
        <w:t>的招标文件，</w:t>
      </w:r>
      <w:r>
        <w:rPr>
          <w:rFonts w:hint="eastAsia"/>
          <w:i/>
          <w:u w:val="single"/>
        </w:rPr>
        <w:t>(投标人名称)</w:t>
      </w:r>
      <w:r>
        <w:rPr>
          <w:rFonts w:hint="eastAsia"/>
        </w:rPr>
        <w:t>作为投标人已正式授权</w:t>
      </w:r>
      <w:r>
        <w:rPr>
          <w:rFonts w:hint="eastAsia"/>
          <w:i/>
          <w:u w:val="single"/>
        </w:rPr>
        <w:t>(被授权代表全名、职务)</w:t>
      </w:r>
      <w:r>
        <w:rPr>
          <w:rFonts w:hint="eastAsia"/>
        </w:rPr>
        <w:t>代表我方提交投标文件，正本一份副本四份，并在正本内附有对应于投标文件各册内容的电子文件一套（U盘形式）。</w:t>
      </w:r>
    </w:p>
    <w:p>
      <w:pPr>
        <w:pStyle w:val="10"/>
        <w:ind w:firstLine="360"/>
      </w:pPr>
      <w:r>
        <w:rPr>
          <w:rFonts w:hint="eastAsia"/>
        </w:rPr>
        <w:t xml:space="preserve">投标文件包括如下内容: </w:t>
      </w:r>
    </w:p>
    <w:p>
      <w:pPr>
        <w:spacing w:line="360" w:lineRule="auto"/>
        <w:ind w:firstLine="420" w:firstLineChars="200"/>
      </w:pPr>
      <w:r>
        <w:rPr>
          <w:rFonts w:hint="eastAsia"/>
        </w:rPr>
        <w:t>1．投标函；</w:t>
      </w:r>
    </w:p>
    <w:p>
      <w:pPr>
        <w:spacing w:line="360" w:lineRule="auto"/>
        <w:ind w:firstLine="420" w:firstLineChars="200"/>
      </w:pPr>
      <w:r>
        <w:rPr>
          <w:rFonts w:hint="eastAsia"/>
        </w:rPr>
        <w:t>2．投标报价表；</w:t>
      </w:r>
    </w:p>
    <w:p>
      <w:pPr>
        <w:spacing w:line="360" w:lineRule="auto"/>
        <w:ind w:firstLine="420" w:firstLineChars="200"/>
      </w:pPr>
      <w:r>
        <w:rPr>
          <w:rFonts w:hint="eastAsia"/>
        </w:rPr>
        <w:t>3．授权书；</w:t>
      </w:r>
    </w:p>
    <w:p>
      <w:pPr>
        <w:spacing w:line="360" w:lineRule="auto"/>
        <w:ind w:firstLine="420" w:firstLineChars="200"/>
      </w:pPr>
      <w:r>
        <w:rPr>
          <w:rFonts w:hint="eastAsia"/>
        </w:rPr>
        <w:t>4．营业</w:t>
      </w:r>
      <w:r>
        <w:t>证照</w:t>
      </w:r>
      <w:r>
        <w:rPr>
          <w:rFonts w:hint="eastAsia"/>
        </w:rPr>
        <w:t>，资格证明文件，资质证明文件、业绩情况；</w:t>
      </w:r>
    </w:p>
    <w:p>
      <w:pPr>
        <w:spacing w:line="360" w:lineRule="auto"/>
        <w:ind w:firstLine="420" w:firstLineChars="200"/>
      </w:pPr>
      <w:r>
        <w:rPr>
          <w:rFonts w:hint="eastAsia"/>
        </w:rPr>
        <w:t>5．近三年向银行等金融机构提供建设工程造价咨询服务的案例；</w:t>
      </w:r>
    </w:p>
    <w:p>
      <w:pPr>
        <w:spacing w:line="360" w:lineRule="auto"/>
        <w:ind w:firstLine="420" w:firstLineChars="200"/>
      </w:pPr>
      <w:r>
        <w:rPr>
          <w:rFonts w:hint="eastAsia"/>
        </w:rPr>
        <w:t>6．目前与其他机构开展建设工程造价咨询服务的情况；</w:t>
      </w:r>
    </w:p>
    <w:p>
      <w:pPr>
        <w:spacing w:line="360" w:lineRule="auto"/>
        <w:ind w:firstLine="420" w:firstLineChars="200"/>
      </w:pPr>
      <w:r>
        <w:rPr>
          <w:rFonts w:hint="eastAsia"/>
        </w:rPr>
        <w:t>7．整体服务方案（包括建设项目造价咨询项目服务方案、质量控制措施和进度控制措施等）；</w:t>
      </w:r>
    </w:p>
    <w:p>
      <w:pPr>
        <w:spacing w:line="360" w:lineRule="auto"/>
        <w:ind w:firstLine="420" w:firstLineChars="200"/>
      </w:pPr>
      <w:r>
        <w:rPr>
          <w:rFonts w:hint="eastAsia"/>
        </w:rPr>
        <w:t>8．按招标文件中投标人须知及投标文件格式提供的其它有关文件；</w:t>
      </w:r>
    </w:p>
    <w:p>
      <w:pPr>
        <w:spacing w:line="360" w:lineRule="auto"/>
        <w:ind w:firstLine="420" w:firstLineChars="200"/>
      </w:pPr>
      <w:r>
        <w:rPr>
          <w:rFonts w:hint="eastAsia"/>
        </w:rPr>
        <w:t>9．证明拟提供的服务符合招标文件规定的合法性证明文件。</w:t>
      </w:r>
    </w:p>
    <w:p>
      <w:pPr>
        <w:pStyle w:val="10"/>
        <w:spacing w:before="120"/>
      </w:pPr>
      <w:r>
        <w:rPr>
          <w:rFonts w:hint="eastAsia"/>
        </w:rPr>
        <w:t>我方已完全明白招标文件的所有条款要求，并重申以下几点：</w:t>
      </w:r>
    </w:p>
    <w:p>
      <w:pPr>
        <w:spacing w:line="360" w:lineRule="auto"/>
        <w:ind w:firstLine="420" w:firstLineChars="200"/>
      </w:pPr>
      <w:r>
        <w:rPr>
          <w:rFonts w:hint="eastAsia"/>
        </w:rPr>
        <w:t>1．本投标文件的有效期为投标文件提交截止之日起90天内有效；</w:t>
      </w:r>
    </w:p>
    <w:p>
      <w:pPr>
        <w:spacing w:line="360" w:lineRule="auto"/>
        <w:ind w:firstLine="420" w:firstLineChars="200"/>
      </w:pPr>
      <w:r>
        <w:rPr>
          <w:rFonts w:hint="eastAsia"/>
        </w:rPr>
        <w:t>2．我方已详细研究了招标文件的所有内容，包括修改文件(如果有)和所有已收到的参考资料以及有关附件，并完全明白。我方放弃在此方面提出不明或误解的一切权利。</w:t>
      </w:r>
    </w:p>
    <w:p>
      <w:pPr>
        <w:spacing w:line="360" w:lineRule="auto"/>
        <w:ind w:firstLine="420" w:firstLineChars="200"/>
      </w:pPr>
      <w:r>
        <w:rPr>
          <w:rFonts w:hint="eastAsia"/>
        </w:rPr>
        <w:t>3．对贵方在招标文件中（包括修改文件(如果有)和所有已收到的参考资料以及有关附件）有关权利义务和责任限制或免除条款的含义，我方已完全明白并接受。</w:t>
      </w:r>
    </w:p>
    <w:p>
      <w:pPr>
        <w:spacing w:line="360" w:lineRule="auto"/>
        <w:ind w:firstLine="420" w:firstLineChars="200"/>
      </w:pPr>
      <w:r>
        <w:rPr>
          <w:rFonts w:hint="eastAsia"/>
        </w:rPr>
        <w:t>4．我方同意按照贵方可能提出的要求而提供与投标有关的任何其它数据或信息。</w:t>
      </w:r>
    </w:p>
    <w:p>
      <w:pPr>
        <w:spacing w:line="360" w:lineRule="auto"/>
        <w:ind w:firstLine="420" w:firstLineChars="200"/>
      </w:pPr>
      <w:r>
        <w:rPr>
          <w:rFonts w:hint="eastAsia"/>
        </w:rPr>
        <w:t>5．我方理解贵方不一定接受最低投标价或贵方收到的任何投标。</w:t>
      </w:r>
    </w:p>
    <w:p>
      <w:pPr>
        <w:spacing w:line="360" w:lineRule="auto"/>
        <w:ind w:firstLine="420" w:firstLineChars="200"/>
      </w:pPr>
      <w:r>
        <w:rPr>
          <w:rFonts w:hint="eastAsia"/>
        </w:rPr>
        <w:t>6．我方如果中选，将按照招标文件及其修改文件（如果有）的要求及我方承诺，按质、按量、按期履行全部合同责任和义务。</w:t>
      </w:r>
    </w:p>
    <w:p>
      <w:pPr>
        <w:spacing w:line="360" w:lineRule="auto"/>
        <w:ind w:firstLine="420" w:firstLineChars="200"/>
      </w:pPr>
      <w:r>
        <w:rPr>
          <w:rFonts w:hint="eastAsia"/>
        </w:rPr>
        <w:t>7．所有与本招标有关的函件请按下列联系方式发送:</w:t>
      </w:r>
    </w:p>
    <w:p>
      <w:pPr>
        <w:rPr>
          <w:rFonts w:ascii="宋体"/>
        </w:rPr>
      </w:pPr>
    </w:p>
    <w:p>
      <w:pPr>
        <w:ind w:left="721"/>
        <w:rPr>
          <w:rFonts w:ascii="宋体"/>
          <w:u w:val="single"/>
        </w:rPr>
      </w:pPr>
      <w:r>
        <w:rPr>
          <w:rFonts w:hint="eastAsia" w:ascii="宋体"/>
        </w:rPr>
        <w:t>地    址：.  邮政编码：.</w:t>
      </w:r>
    </w:p>
    <w:p>
      <w:pPr>
        <w:ind w:left="721"/>
        <w:rPr>
          <w:rFonts w:ascii="宋体"/>
          <w:u w:val="single"/>
        </w:rPr>
      </w:pPr>
      <w:r>
        <w:rPr>
          <w:rFonts w:hint="eastAsia" w:ascii="宋体"/>
        </w:rPr>
        <w:t>电    话：.  传    真：.</w:t>
      </w:r>
    </w:p>
    <w:p>
      <w:pPr>
        <w:rPr>
          <w:rFonts w:ascii="宋体"/>
          <w:u w:val="single"/>
        </w:rPr>
      </w:pPr>
    </w:p>
    <w:p>
      <w:pPr>
        <w:rPr>
          <w:rFonts w:ascii="宋体"/>
          <w:u w:val="single"/>
        </w:rPr>
      </w:pPr>
    </w:p>
    <w:p>
      <w:pPr>
        <w:ind w:left="4599" w:leftChars="2190"/>
        <w:rPr>
          <w:rFonts w:ascii="宋体"/>
        </w:rPr>
      </w:pPr>
      <w:r>
        <w:rPr>
          <w:rFonts w:hint="eastAsia" w:ascii="宋体"/>
        </w:rPr>
        <w:t>投标人（公章）：</w:t>
      </w:r>
    </w:p>
    <w:p>
      <w:pPr>
        <w:ind w:left="4599" w:leftChars="2190"/>
        <w:rPr>
          <w:rFonts w:ascii="宋体"/>
        </w:rPr>
      </w:pPr>
      <w:r>
        <w:rPr>
          <w:rFonts w:hint="eastAsia" w:ascii="宋体"/>
        </w:rPr>
        <w:t>法定代表人</w:t>
      </w:r>
    </w:p>
    <w:p>
      <w:pPr>
        <w:ind w:left="4599" w:leftChars="2190"/>
        <w:rPr>
          <w:rFonts w:ascii="宋体"/>
        </w:rPr>
      </w:pPr>
      <w:r>
        <w:rPr>
          <w:rFonts w:hint="eastAsia" w:ascii="宋体"/>
        </w:rPr>
        <w:t>或被授权人签名（或盖章）：</w:t>
      </w:r>
    </w:p>
    <w:p>
      <w:pPr>
        <w:ind w:left="4599" w:leftChars="2190"/>
        <w:rPr>
          <w:rFonts w:ascii="宋体"/>
        </w:rPr>
      </w:pPr>
    </w:p>
    <w:p>
      <w:pPr>
        <w:pStyle w:val="2"/>
        <w:numPr>
          <w:ilvl w:val="0"/>
          <w:numId w:val="5"/>
        </w:numPr>
      </w:pPr>
      <w:bookmarkStart w:id="31" w:name="_Toc505614334"/>
      <w:r>
        <w:rPr>
          <w:rFonts w:hint="eastAsia"/>
        </w:rPr>
        <w:t>投标报价表格式</w:t>
      </w:r>
      <w:bookmarkEnd w:id="31"/>
    </w:p>
    <w:p>
      <w:pPr>
        <w:spacing w:line="360" w:lineRule="auto"/>
        <w:ind w:firstLine="420" w:firstLineChars="200"/>
      </w:pPr>
      <w:r>
        <w:rPr>
          <w:rFonts w:hint="eastAsia"/>
        </w:rPr>
        <w:t>投标人应按附表格式提交报价表，并提供报价表的电子文件。</w:t>
      </w:r>
    </w:p>
    <w:p>
      <w:pPr>
        <w:pStyle w:val="10"/>
        <w:jc w:val="center"/>
        <w:rPr>
          <w:b/>
          <w:sz w:val="32"/>
        </w:rPr>
      </w:pPr>
      <w:r>
        <w:rPr>
          <w:rFonts w:hint="eastAsia"/>
          <w:b/>
          <w:sz w:val="32"/>
        </w:rPr>
        <w:t>投标报价表</w:t>
      </w:r>
    </w:p>
    <w:p>
      <w:pPr>
        <w:ind w:firstLine="105" w:firstLineChars="50"/>
        <w:rPr>
          <w:rFonts w:ascii="宋体"/>
        </w:rPr>
      </w:pPr>
      <w:r>
        <w:rPr>
          <w:rFonts w:hint="eastAsia" w:ascii="宋体"/>
        </w:rPr>
        <w:t>项目名称：四川天府银行</w:t>
      </w:r>
      <w:r>
        <w:rPr>
          <w:rFonts w:hint="eastAsia" w:ascii="宋体" w:hAnsi="宋体" w:cs="宋体"/>
          <w:color w:val="000000"/>
          <w:kern w:val="0"/>
          <w:szCs w:val="21"/>
        </w:rPr>
        <w:t>建设工程造价咨询服务机构入围评选</w:t>
      </w:r>
    </w:p>
    <w:p>
      <w:pPr>
        <w:pStyle w:val="47"/>
        <w:tabs>
          <w:tab w:val="left" w:pos="5130"/>
        </w:tabs>
        <w:spacing w:afterLines="50" w:line="360" w:lineRule="auto"/>
        <w:ind w:firstLine="105" w:firstLineChars="50"/>
        <w:jc w:val="both"/>
        <w:rPr>
          <w:color w:val="auto"/>
          <w:sz w:val="21"/>
        </w:rPr>
      </w:pPr>
      <w:r>
        <w:rPr>
          <w:rFonts w:hint="eastAsia"/>
          <w:color w:val="auto"/>
          <w:sz w:val="21"/>
        </w:rPr>
        <w:t>投标人：</w:t>
      </w:r>
      <w:r>
        <w:rPr>
          <w:rFonts w:hint="eastAsia"/>
          <w:color w:val="auto"/>
          <w:sz w:val="21"/>
          <w:u w:val="single"/>
        </w:rPr>
        <w:tab/>
      </w:r>
      <w:r>
        <w:rPr>
          <w:rFonts w:hint="eastAsia"/>
          <w:color w:val="auto"/>
          <w:sz w:val="21"/>
        </w:rPr>
        <w:t>　         价格单位：（人民币）元</w:t>
      </w:r>
    </w:p>
    <w:p>
      <w:pPr>
        <w:pStyle w:val="47"/>
        <w:tabs>
          <w:tab w:val="left" w:pos="5130"/>
        </w:tabs>
        <w:spacing w:afterLines="50" w:line="360" w:lineRule="auto"/>
        <w:ind w:firstLine="105" w:firstLineChars="50"/>
        <w:jc w:val="both"/>
        <w:rPr>
          <w:color w:val="auto"/>
          <w:sz w:val="21"/>
        </w:rPr>
      </w:pPr>
    </w:p>
    <w:p>
      <w:pPr>
        <w:pStyle w:val="47"/>
        <w:tabs>
          <w:tab w:val="left" w:pos="5130"/>
        </w:tabs>
        <w:spacing w:afterLines="50" w:line="360" w:lineRule="auto"/>
        <w:ind w:firstLine="105" w:firstLineChars="50"/>
        <w:jc w:val="both"/>
        <w:rPr>
          <w:color w:val="auto"/>
          <w:sz w:val="21"/>
        </w:rPr>
      </w:pPr>
      <w:r>
        <w:rPr>
          <w:rFonts w:hint="eastAsia"/>
          <w:color w:val="auto"/>
          <w:sz w:val="21"/>
        </w:rPr>
        <w:t>1.工程造价咨询服务收费</w:t>
      </w:r>
    </w:p>
    <w:tbl>
      <w:tblPr>
        <w:tblStyle w:val="21"/>
        <w:tblW w:w="6255" w:type="dxa"/>
        <w:tblInd w:w="1508" w:type="dxa"/>
        <w:tblLayout w:type="autofit"/>
        <w:tblCellMar>
          <w:top w:w="0" w:type="dxa"/>
          <w:left w:w="108" w:type="dxa"/>
          <w:bottom w:w="0" w:type="dxa"/>
          <w:right w:w="108" w:type="dxa"/>
        </w:tblCellMar>
      </w:tblPr>
      <w:tblGrid>
        <w:gridCol w:w="2283"/>
        <w:gridCol w:w="2127"/>
        <w:gridCol w:w="1845"/>
      </w:tblGrid>
      <w:tr>
        <w:tblPrEx>
          <w:tblCellMar>
            <w:top w:w="0" w:type="dxa"/>
            <w:left w:w="108" w:type="dxa"/>
            <w:bottom w:w="0" w:type="dxa"/>
            <w:right w:w="108" w:type="dxa"/>
          </w:tblCellMar>
        </w:tblPrEx>
        <w:trPr>
          <w:trHeight w:val="270" w:hRule="atLeast"/>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类型</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金额/比例</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折扣率</w:t>
            </w:r>
          </w:p>
        </w:tc>
      </w:tr>
      <w:tr>
        <w:tblPrEx>
          <w:tblCellMar>
            <w:top w:w="0" w:type="dxa"/>
            <w:left w:w="108" w:type="dxa"/>
            <w:bottom w:w="0" w:type="dxa"/>
            <w:right w:w="108" w:type="dxa"/>
          </w:tblCellMar>
        </w:tblPrEx>
        <w:trPr>
          <w:trHeight w:val="510" w:hRule="atLeast"/>
        </w:trPr>
        <w:tc>
          <w:tcPr>
            <w:tcW w:w="22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单项最低收费</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p>
        </w:tc>
      </w:tr>
      <w:tr>
        <w:tblPrEx>
          <w:tblCellMar>
            <w:top w:w="0" w:type="dxa"/>
            <w:left w:w="108" w:type="dxa"/>
            <w:bottom w:w="0" w:type="dxa"/>
            <w:right w:w="108" w:type="dxa"/>
          </w:tblCellMar>
        </w:tblPrEx>
        <w:trPr>
          <w:trHeight w:val="510" w:hRule="atLeast"/>
        </w:trPr>
        <w:tc>
          <w:tcPr>
            <w:tcW w:w="22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项目基本费用</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p>
        </w:tc>
      </w:tr>
      <w:tr>
        <w:tblPrEx>
          <w:tblCellMar>
            <w:top w:w="0" w:type="dxa"/>
            <w:left w:w="108" w:type="dxa"/>
            <w:bottom w:w="0" w:type="dxa"/>
            <w:right w:w="108" w:type="dxa"/>
          </w:tblCellMar>
        </w:tblPrEx>
        <w:trPr>
          <w:trHeight w:val="510" w:hRule="atLeast"/>
        </w:trPr>
        <w:tc>
          <w:tcPr>
            <w:tcW w:w="22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项目效益费用</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p>
        </w:tc>
      </w:tr>
    </w:tbl>
    <w:p>
      <w:pPr>
        <w:spacing w:line="360" w:lineRule="auto"/>
        <w:ind w:firstLine="442" w:firstLineChars="200"/>
        <w:rPr>
          <w:b/>
          <w:sz w:val="22"/>
          <w:szCs w:val="15"/>
        </w:rPr>
      </w:pPr>
    </w:p>
    <w:p>
      <w:pPr>
        <w:spacing w:line="360" w:lineRule="auto"/>
        <w:ind w:firstLine="442" w:firstLineChars="200"/>
        <w:rPr>
          <w:b/>
          <w:sz w:val="22"/>
          <w:szCs w:val="15"/>
        </w:rPr>
      </w:pPr>
      <w:r>
        <w:rPr>
          <w:rFonts w:hint="eastAsia"/>
          <w:b/>
          <w:sz w:val="22"/>
          <w:szCs w:val="15"/>
        </w:rPr>
        <w:t>备注：</w:t>
      </w:r>
    </w:p>
    <w:p>
      <w:pPr>
        <w:spacing w:line="360" w:lineRule="auto"/>
        <w:ind w:firstLine="440" w:firstLineChars="200"/>
        <w:rPr>
          <w:sz w:val="22"/>
          <w:szCs w:val="15"/>
        </w:rPr>
      </w:pPr>
      <w:r>
        <w:rPr>
          <w:rFonts w:hint="eastAsia"/>
          <w:sz w:val="22"/>
          <w:szCs w:val="15"/>
        </w:rPr>
        <w:t>1、以上报价包括项目差旅费用、劳务费、售后服务、各种税金等全部投标费用。</w:t>
      </w:r>
    </w:p>
    <w:p>
      <w:pPr>
        <w:spacing w:line="360" w:lineRule="auto"/>
        <w:ind w:firstLine="442" w:firstLineChars="200"/>
        <w:rPr>
          <w:sz w:val="22"/>
          <w:szCs w:val="15"/>
        </w:rPr>
      </w:pPr>
      <w:r>
        <w:rPr>
          <w:rFonts w:hint="eastAsia"/>
          <w:b/>
          <w:sz w:val="22"/>
          <w:szCs w:val="15"/>
        </w:rPr>
        <w:t>说明：</w:t>
      </w:r>
      <w:r>
        <w:rPr>
          <w:rFonts w:hint="eastAsia"/>
          <w:sz w:val="22"/>
          <w:szCs w:val="15"/>
        </w:rPr>
        <w:t>如果有其它优惠条件，可以在报价表的备注中说明，也可以在报价表下另文说明。</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投标人名称:__________________________________</w:t>
      </w:r>
    </w:p>
    <w:p>
      <w:pPr>
        <w:spacing w:line="360" w:lineRule="auto"/>
        <w:ind w:firstLine="420" w:firstLineChars="200"/>
      </w:pPr>
      <w:r>
        <w:rPr>
          <w:rFonts w:hint="eastAsia"/>
        </w:rPr>
        <w:t>投标人单位盖章:______________________________</w:t>
      </w:r>
    </w:p>
    <w:p>
      <w:pPr>
        <w:spacing w:line="360" w:lineRule="auto"/>
        <w:ind w:firstLine="420" w:firstLineChars="200"/>
      </w:pPr>
      <w:r>
        <w:rPr>
          <w:rFonts w:hint="eastAsia"/>
        </w:rPr>
        <w:t>投标人代表签字：</w:t>
      </w:r>
    </w:p>
    <w:p>
      <w:pPr>
        <w:spacing w:line="360" w:lineRule="auto"/>
        <w:ind w:firstLine="420" w:firstLineChars="200"/>
        <w:rPr>
          <w:rFonts w:ascii="宋体" w:hAnsi="宋体"/>
          <w:color w:val="000000"/>
          <w:szCs w:val="21"/>
        </w:rPr>
      </w:pPr>
      <w:r>
        <w:rPr>
          <w:rFonts w:hint="eastAsia"/>
        </w:rPr>
        <w:t>日期：</w:t>
      </w:r>
      <w:r>
        <w:br w:type="page"/>
      </w:r>
    </w:p>
    <w:p>
      <w:pPr>
        <w:pStyle w:val="2"/>
        <w:numPr>
          <w:ilvl w:val="0"/>
          <w:numId w:val="5"/>
        </w:numPr>
      </w:pPr>
      <w:bookmarkStart w:id="32" w:name="_Toc505614335"/>
      <w:r>
        <w:rPr>
          <w:rFonts w:hint="eastAsia"/>
        </w:rPr>
        <w:t>法定代表人授权委托书格式</w:t>
      </w:r>
      <w:bookmarkEnd w:id="32"/>
    </w:p>
    <w:p>
      <w:pPr>
        <w:adjustRightInd w:val="0"/>
        <w:snapToGrid w:val="0"/>
        <w:spacing w:line="360" w:lineRule="auto"/>
        <w:rPr>
          <w:rFonts w:ascii="宋体"/>
        </w:rPr>
      </w:pPr>
    </w:p>
    <w:p>
      <w:pPr>
        <w:pStyle w:val="10"/>
        <w:jc w:val="center"/>
        <w:rPr>
          <w:b/>
          <w:sz w:val="32"/>
        </w:rPr>
      </w:pPr>
      <w:r>
        <w:rPr>
          <w:rFonts w:hint="eastAsia"/>
          <w:b/>
          <w:sz w:val="32"/>
        </w:rPr>
        <w:t>法定代表人授权委托书</w:t>
      </w:r>
    </w:p>
    <w:p>
      <w:pPr>
        <w:pStyle w:val="10"/>
      </w:pPr>
    </w:p>
    <w:p>
      <w:pPr>
        <w:pStyle w:val="10"/>
        <w:rPr>
          <w:sz w:val="24"/>
        </w:rPr>
      </w:pPr>
      <w:r>
        <w:rPr>
          <w:rFonts w:hint="eastAsia"/>
        </w:rPr>
        <w:t>致</w:t>
      </w:r>
      <w:r>
        <w:rPr>
          <w:rFonts w:hint="eastAsia"/>
          <w:sz w:val="24"/>
        </w:rPr>
        <w:t>:</w:t>
      </w:r>
      <w:r>
        <w:rPr>
          <w:rFonts w:hint="eastAsia"/>
        </w:rPr>
        <w:t>四川天府银行</w:t>
      </w:r>
    </w:p>
    <w:p>
      <w:pPr>
        <w:pStyle w:val="10"/>
        <w:ind w:firstLine="420" w:firstLineChars="200"/>
      </w:pPr>
      <w:r>
        <w:rPr>
          <w:rFonts w:hint="eastAsia"/>
        </w:rPr>
        <w:t>本授权书声明：</w:t>
      </w:r>
      <w:r>
        <w:rPr>
          <w:rFonts w:hint="eastAsia"/>
          <w:i/>
          <w:u w:val="single"/>
        </w:rPr>
        <w:t>（法定代表人姓名）</w:t>
      </w:r>
      <w:r>
        <w:rPr>
          <w:rFonts w:hint="eastAsia"/>
        </w:rPr>
        <w:t>为本公司（注册于</w:t>
      </w:r>
      <w:r>
        <w:rPr>
          <w:rFonts w:hint="eastAsia"/>
          <w:i/>
        </w:rPr>
        <w:t>（</w:t>
      </w:r>
      <w:r>
        <w:rPr>
          <w:rFonts w:hint="eastAsia"/>
          <w:i/>
          <w:u w:val="single"/>
        </w:rPr>
        <w:t>省、市、县）</w:t>
      </w:r>
      <w:r>
        <w:rPr>
          <w:rFonts w:hint="eastAsia"/>
        </w:rPr>
        <w:t>的</w:t>
      </w:r>
      <w:r>
        <w:rPr>
          <w:rFonts w:hint="eastAsia"/>
          <w:i/>
          <w:u w:val="single"/>
        </w:rPr>
        <w:t>（投标人名称）</w:t>
      </w:r>
      <w:r>
        <w:rPr>
          <w:rFonts w:hint="eastAsia"/>
        </w:rPr>
        <w:t>）的法定代表人，现任</w:t>
      </w:r>
      <w:r>
        <w:rPr>
          <w:rFonts w:hint="eastAsia"/>
          <w:i/>
          <w:u w:val="single"/>
        </w:rPr>
        <w:t>（法定代表人职务）</w:t>
      </w:r>
      <w:r>
        <w:rPr>
          <w:rFonts w:hint="eastAsia"/>
        </w:rPr>
        <w:t>。在此代表本企业授权</w:t>
      </w:r>
      <w:r>
        <w:rPr>
          <w:rFonts w:hint="eastAsia"/>
          <w:i/>
          <w:u w:val="single"/>
        </w:rPr>
        <w:t>（被授权人姓名、职务）</w:t>
      </w:r>
      <w:r>
        <w:rPr>
          <w:rFonts w:hint="eastAsia"/>
        </w:rPr>
        <w:t>作为我公司的全权代理人，在</w:t>
      </w:r>
      <w:r>
        <w:rPr>
          <w:rFonts w:hint="eastAsia"/>
          <w:i/>
          <w:u w:val="single"/>
        </w:rPr>
        <w:t>（项目名称）</w:t>
      </w:r>
      <w:r>
        <w:rPr>
          <w:rFonts w:hint="eastAsia"/>
        </w:rPr>
        <w:t>的投标及其合同执行过程中，以我方的名义处理一切与之有关的事务。</w:t>
      </w:r>
    </w:p>
    <w:p>
      <w:pPr>
        <w:pStyle w:val="10"/>
      </w:pPr>
    </w:p>
    <w:p>
      <w:pPr>
        <w:pStyle w:val="10"/>
      </w:pPr>
    </w:p>
    <w:p>
      <w:pPr>
        <w:ind w:firstLine="420" w:firstLineChars="200"/>
        <w:rPr>
          <w:rFonts w:ascii="宋体"/>
        </w:rPr>
      </w:pPr>
      <w:r>
        <w:rPr>
          <w:rFonts w:hint="eastAsia" w:ascii="宋体"/>
        </w:rPr>
        <w:t>本授权书于年月日签字生效，特此声明。</w:t>
      </w:r>
    </w:p>
    <w:p>
      <w:pPr>
        <w:rPr>
          <w:rFonts w:ascii="宋体"/>
        </w:rPr>
      </w:pPr>
    </w:p>
    <w:p>
      <w:pPr>
        <w:rPr>
          <w:rFonts w:ascii="宋体"/>
        </w:rPr>
      </w:pPr>
    </w:p>
    <w:p>
      <w:pPr>
        <w:rPr>
          <w:rFonts w:ascii="宋体"/>
        </w:rPr>
      </w:pPr>
    </w:p>
    <w:p>
      <w:pPr>
        <w:rPr>
          <w:rFonts w:ascii="宋体"/>
        </w:rPr>
      </w:pPr>
    </w:p>
    <w:p>
      <w:pPr>
        <w:rPr>
          <w:rFonts w:ascii="宋体"/>
        </w:rPr>
      </w:pPr>
    </w:p>
    <w:p>
      <w:pPr>
        <w:ind w:left="1159" w:leftChars="552" w:firstLine="2261"/>
        <w:rPr>
          <w:rFonts w:ascii="宋体"/>
        </w:rPr>
      </w:pPr>
      <w:r>
        <w:rPr>
          <w:rFonts w:hint="eastAsia" w:ascii="宋体"/>
        </w:rPr>
        <w:t>投标人（公章）：</w:t>
      </w:r>
    </w:p>
    <w:p>
      <w:pPr>
        <w:ind w:left="1159" w:leftChars="552" w:firstLine="2261"/>
        <w:rPr>
          <w:rFonts w:ascii="宋体"/>
        </w:rPr>
      </w:pPr>
    </w:p>
    <w:p>
      <w:pPr>
        <w:ind w:left="1159" w:leftChars="552" w:firstLine="2261"/>
        <w:rPr>
          <w:rFonts w:ascii="宋体"/>
        </w:rPr>
      </w:pPr>
      <w:r>
        <w:rPr>
          <w:rFonts w:hint="eastAsia" w:ascii="宋体"/>
        </w:rPr>
        <w:t>地      址：</w:t>
      </w:r>
    </w:p>
    <w:p>
      <w:pPr>
        <w:ind w:left="1159" w:leftChars="552" w:firstLine="2261"/>
        <w:rPr>
          <w:rFonts w:ascii="宋体"/>
        </w:rPr>
      </w:pPr>
    </w:p>
    <w:p>
      <w:pPr>
        <w:tabs>
          <w:tab w:val="left" w:pos="3780"/>
        </w:tabs>
        <w:ind w:left="1159" w:leftChars="552" w:firstLine="2261"/>
        <w:rPr>
          <w:rFonts w:ascii="宋体"/>
        </w:rPr>
      </w:pPr>
      <w:r>
        <w:rPr>
          <w:rFonts w:hint="eastAsia" w:ascii="宋体"/>
        </w:rPr>
        <w:t>法定代表人（签字或盖章）：</w:t>
      </w:r>
    </w:p>
    <w:p>
      <w:pPr>
        <w:ind w:left="1159" w:leftChars="552" w:firstLine="2261"/>
        <w:rPr>
          <w:rFonts w:ascii="宋体"/>
        </w:rPr>
      </w:pPr>
    </w:p>
    <w:p>
      <w:pPr>
        <w:ind w:left="1159" w:leftChars="552" w:firstLine="2261"/>
        <w:rPr>
          <w:rFonts w:ascii="宋体"/>
        </w:rPr>
      </w:pPr>
      <w:r>
        <w:rPr>
          <w:rFonts w:hint="eastAsia" w:ascii="宋体"/>
          <w:spacing w:val="20"/>
        </w:rPr>
        <w:t>被授权人（签字或盖章）</w:t>
      </w:r>
      <w:r>
        <w:rPr>
          <w:rFonts w:hint="eastAsia" w:ascii="宋体"/>
        </w:rPr>
        <w:t>：</w:t>
      </w:r>
    </w:p>
    <w:p>
      <w:pPr>
        <w:ind w:left="1159" w:leftChars="552" w:firstLine="2261"/>
        <w:rPr>
          <w:rFonts w:ascii="宋体"/>
        </w:rPr>
      </w:pPr>
    </w:p>
    <w:p>
      <w:pPr>
        <w:ind w:left="1159" w:leftChars="552" w:firstLine="2261"/>
        <w:rPr>
          <w:rFonts w:ascii="宋体"/>
        </w:rPr>
      </w:pPr>
      <w:r>
        <w:rPr>
          <w:rFonts w:ascii="宋体"/>
        </w:rPr>
        <w:br w:type="page"/>
      </w:r>
    </w:p>
    <w:p>
      <w:pPr>
        <w:pStyle w:val="2"/>
        <w:numPr>
          <w:ilvl w:val="0"/>
          <w:numId w:val="5"/>
        </w:numPr>
      </w:pPr>
      <w:bookmarkStart w:id="33" w:name="_Toc505614336"/>
      <w:r>
        <w:rPr>
          <w:rFonts w:hint="eastAsia"/>
        </w:rPr>
        <w:t>资格声明格式</w:t>
      </w:r>
      <w:bookmarkEnd w:id="33"/>
    </w:p>
    <w:p>
      <w:pPr>
        <w:spacing w:before="120"/>
        <w:jc w:val="center"/>
        <w:rPr>
          <w:rFonts w:ascii="宋体"/>
          <w:b/>
          <w:sz w:val="32"/>
        </w:rPr>
      </w:pPr>
      <w:r>
        <w:rPr>
          <w:rFonts w:hint="eastAsia" w:ascii="宋体"/>
          <w:b/>
          <w:sz w:val="32"/>
        </w:rPr>
        <w:t>资 格 声 明</w:t>
      </w:r>
    </w:p>
    <w:p>
      <w:pPr>
        <w:rPr>
          <w:rFonts w:ascii="宋体"/>
          <w:sz w:val="24"/>
        </w:rPr>
      </w:pPr>
      <w:r>
        <w:rPr>
          <w:rFonts w:hint="eastAsia" w:ascii="宋体"/>
        </w:rPr>
        <w:t>致：四川天府银行</w:t>
      </w:r>
      <w:r>
        <w:rPr>
          <w:rFonts w:hint="eastAsia" w:ascii="宋体"/>
          <w:sz w:val="24"/>
        </w:rPr>
        <w:t>：</w:t>
      </w:r>
    </w:p>
    <w:p>
      <w:pPr>
        <w:ind w:firstLine="420" w:firstLineChars="200"/>
      </w:pPr>
      <w:r>
        <w:rPr>
          <w:rFonts w:hint="eastAsia" w:ascii="宋体"/>
        </w:rPr>
        <w:t>下述投标人愿响应你方年月日的投标邀请，参与投标，提供符合招标需</w:t>
      </w:r>
      <w:r>
        <w:rPr>
          <w:rFonts w:hint="eastAsia"/>
        </w:rPr>
        <w:t>求说明书中规定的服务，并按招标文件要求提交所附资格文件且声明和保证如下：</w:t>
      </w:r>
    </w:p>
    <w:p>
      <w:pPr>
        <w:ind w:firstLine="420" w:firstLineChars="200"/>
      </w:pPr>
      <w:r>
        <w:rPr>
          <w:rFonts w:hint="eastAsia"/>
        </w:rPr>
        <w:t>1、我方所提交的所有文件材料是真实的、完整的、合法的、有效的，我方愿为其真实性、完整性、合法性、有效性承担法律责任；</w:t>
      </w:r>
    </w:p>
    <w:p>
      <w:pPr>
        <w:ind w:firstLine="420" w:firstLineChars="200"/>
      </w:pPr>
      <w:r>
        <w:rPr>
          <w:rFonts w:hint="eastAsia"/>
        </w:rPr>
        <w:t>2、我方是依法注册的法人，在法律上、财务上和运作上完全独立于招标人。</w:t>
      </w:r>
    </w:p>
    <w:p>
      <w:pPr>
        <w:ind w:firstLine="420" w:firstLineChars="200"/>
      </w:pPr>
      <w:r>
        <w:rPr>
          <w:rFonts w:hint="eastAsia"/>
        </w:rPr>
        <w:t>3、我方在参加本次投标前年内，在经营活动及参与有关采购活动中没有重大违法活动及涉嫌违规行为，并没有因而被有关部门警告或处分的记录。</w:t>
      </w:r>
    </w:p>
    <w:p>
      <w:pPr>
        <w:autoSpaceDE w:val="0"/>
        <w:autoSpaceDN w:val="0"/>
        <w:adjustRightInd w:val="0"/>
        <w:ind w:firstLine="420" w:firstLineChars="200"/>
        <w:rPr>
          <w:rFonts w:ascii="宋体"/>
        </w:rPr>
      </w:pPr>
      <w:r>
        <w:rPr>
          <w:rFonts w:hint="eastAsia" w:ascii="宋体"/>
        </w:rPr>
        <w:t>4</w:t>
      </w:r>
      <w:r>
        <w:rPr>
          <w:rFonts w:ascii="宋体"/>
        </w:rPr>
        <w:t xml:space="preserve">. </w:t>
      </w:r>
      <w:r>
        <w:rPr>
          <w:rFonts w:hint="eastAsia" w:ascii="宋体"/>
        </w:rPr>
        <w:t>我方提供的相关服务与招标文件的要求一致。</w:t>
      </w:r>
    </w:p>
    <w:p>
      <w:pPr>
        <w:ind w:firstLine="420" w:firstLineChars="200"/>
        <w:rPr>
          <w:rFonts w:ascii="宋体"/>
        </w:rPr>
      </w:pPr>
      <w:r>
        <w:rPr>
          <w:rFonts w:hint="eastAsia" w:ascii="宋体"/>
        </w:rPr>
        <w:t>我公司承诺，上述声明及保证均为真实、有效的，如存在隐瞒、欺骗等情形，由此产生的一切后果，由我方自行承担。</w:t>
      </w:r>
    </w:p>
    <w:p>
      <w:pPr>
        <w:ind w:firstLine="420" w:firstLineChars="200"/>
        <w:rPr>
          <w:rFonts w:ascii="宋体"/>
        </w:rPr>
      </w:pPr>
      <w:r>
        <w:rPr>
          <w:rFonts w:hint="eastAsia" w:ascii="宋体"/>
        </w:rPr>
        <w:t>特此声明！</w:t>
      </w:r>
    </w:p>
    <w:p>
      <w:pPr>
        <w:ind w:left="540"/>
        <w:rPr>
          <w:rFonts w:ascii="宋体"/>
        </w:rPr>
      </w:pPr>
    </w:p>
    <w:p>
      <w:pPr>
        <w:pStyle w:val="10"/>
        <w:tabs>
          <w:tab w:val="left" w:pos="4500"/>
        </w:tabs>
        <w:ind w:left="208" w:leftChars="99" w:firstLine="539" w:firstLineChars="257"/>
      </w:pPr>
    </w:p>
    <w:p>
      <w:pPr>
        <w:pStyle w:val="10"/>
        <w:tabs>
          <w:tab w:val="left" w:pos="4500"/>
        </w:tabs>
        <w:ind w:left="208" w:leftChars="99" w:firstLine="539" w:firstLineChars="257"/>
      </w:pPr>
      <w:r>
        <w:rPr>
          <w:rFonts w:hint="eastAsia"/>
        </w:rPr>
        <w:t>投标人（公章）</w:t>
      </w:r>
      <w:r>
        <w:rPr>
          <w:rFonts w:hint="eastAsia"/>
        </w:rPr>
        <w:tab/>
      </w:r>
      <w:r>
        <w:rPr>
          <w:rFonts w:hint="eastAsia"/>
        </w:rPr>
        <w:t>授权签字人</w:t>
      </w:r>
    </w:p>
    <w:p>
      <w:pPr>
        <w:pStyle w:val="10"/>
        <w:tabs>
          <w:tab w:val="left" w:pos="4500"/>
        </w:tabs>
        <w:ind w:left="208" w:leftChars="99" w:firstLine="539" w:firstLineChars="257"/>
      </w:pPr>
      <w:r>
        <w:rPr>
          <w:rFonts w:hint="eastAsia"/>
        </w:rPr>
        <w:t>名称：</w:t>
      </w:r>
      <w:r>
        <w:rPr>
          <w:rFonts w:hint="eastAsia"/>
        </w:rPr>
        <w:tab/>
      </w:r>
      <w:r>
        <w:rPr>
          <w:rFonts w:hint="eastAsia"/>
        </w:rPr>
        <w:t>姓名：</w:t>
      </w:r>
    </w:p>
    <w:p>
      <w:pPr>
        <w:pStyle w:val="10"/>
        <w:tabs>
          <w:tab w:val="left" w:pos="4500"/>
        </w:tabs>
        <w:ind w:left="208" w:leftChars="99" w:firstLine="539" w:firstLineChars="257"/>
        <w:rPr>
          <w:u w:val="single"/>
        </w:rPr>
      </w:pPr>
      <w:r>
        <w:rPr>
          <w:rFonts w:hint="eastAsia"/>
        </w:rPr>
        <w:t>地址：</w:t>
      </w:r>
      <w:r>
        <w:rPr>
          <w:rFonts w:hint="eastAsia"/>
        </w:rPr>
        <w:tab/>
      </w:r>
      <w:r>
        <w:rPr>
          <w:rFonts w:hint="eastAsia"/>
        </w:rPr>
        <w:t>职务：</w:t>
      </w:r>
    </w:p>
    <w:p>
      <w:pPr>
        <w:pStyle w:val="10"/>
        <w:tabs>
          <w:tab w:val="left" w:pos="4500"/>
        </w:tabs>
        <w:ind w:left="208" w:leftChars="99" w:firstLine="539" w:firstLineChars="257"/>
        <w:rPr>
          <w:u w:val="single"/>
        </w:rPr>
      </w:pPr>
      <w:r>
        <w:rPr>
          <w:rFonts w:hint="eastAsia"/>
        </w:rPr>
        <w:t>邮编：</w:t>
      </w:r>
      <w:r>
        <w:rPr>
          <w:rFonts w:hint="eastAsia"/>
        </w:rPr>
        <w:tab/>
      </w:r>
      <w:r>
        <w:rPr>
          <w:rFonts w:hint="eastAsia"/>
        </w:rPr>
        <w:t>签名：</w:t>
      </w:r>
    </w:p>
    <w:p>
      <w:pPr>
        <w:tabs>
          <w:tab w:val="left" w:pos="4500"/>
        </w:tabs>
        <w:ind w:left="208" w:leftChars="99" w:firstLine="539" w:firstLineChars="257"/>
        <w:rPr>
          <w:rFonts w:ascii="宋体"/>
          <w:u w:val="single"/>
        </w:rPr>
      </w:pPr>
      <w:r>
        <w:rPr>
          <w:rFonts w:hint="eastAsia" w:ascii="宋体"/>
        </w:rPr>
        <w:t>传真：</w:t>
      </w:r>
      <w:r>
        <w:rPr>
          <w:rFonts w:hint="eastAsia" w:ascii="宋体"/>
        </w:rPr>
        <w:tab/>
      </w:r>
      <w:r>
        <w:rPr>
          <w:rFonts w:hint="eastAsia" w:ascii="宋体"/>
        </w:rPr>
        <w:t>电话：</w:t>
      </w:r>
    </w:p>
    <w:p>
      <w:pPr>
        <w:tabs>
          <w:tab w:val="left" w:pos="4500"/>
        </w:tabs>
        <w:ind w:left="208" w:leftChars="99" w:firstLine="539" w:firstLineChars="257"/>
        <w:rPr>
          <w:rFonts w:ascii="宋体"/>
          <w:u w:val="single"/>
        </w:rPr>
      </w:pPr>
    </w:p>
    <w:p>
      <w:pPr>
        <w:tabs>
          <w:tab w:val="left" w:pos="4500"/>
        </w:tabs>
        <w:ind w:left="208" w:leftChars="99" w:firstLine="539" w:firstLineChars="257"/>
        <w:rPr>
          <w:rFonts w:ascii="宋体"/>
          <w:u w:val="single"/>
        </w:rPr>
      </w:pPr>
    </w:p>
    <w:p>
      <w:pPr>
        <w:widowControl/>
        <w:jc w:val="left"/>
        <w:rPr>
          <w:rFonts w:ascii="宋体"/>
          <w:u w:val="single"/>
        </w:rPr>
      </w:pPr>
    </w:p>
    <w:p>
      <w:pPr>
        <w:ind w:firstLine="420" w:firstLineChars="200"/>
        <w:rPr>
          <w:rFonts w:ascii="宋体"/>
        </w:rPr>
        <w:sectPr>
          <w:footerReference r:id="rId4" w:type="default"/>
          <w:pgSz w:w="11907" w:h="16840"/>
          <w:pgMar w:top="1135" w:right="1304" w:bottom="993" w:left="1361" w:header="794" w:footer="794" w:gutter="0"/>
          <w:pgNumType w:start="1"/>
          <w:cols w:space="720" w:num="1"/>
          <w:docGrid w:linePitch="285" w:charSpace="0"/>
        </w:sectPr>
      </w:pPr>
    </w:p>
    <w:p>
      <w:pPr>
        <w:pStyle w:val="2"/>
        <w:numPr>
          <w:ilvl w:val="0"/>
          <w:numId w:val="5"/>
        </w:numPr>
      </w:pPr>
      <w:bookmarkStart w:id="34" w:name="_Hlt533498688"/>
      <w:bookmarkEnd w:id="34"/>
      <w:bookmarkStart w:id="35" w:name="_Toc505614337"/>
      <w:r>
        <w:rPr>
          <w:rFonts w:hint="eastAsia"/>
        </w:rPr>
        <w:t>投标人业绩表格式</w:t>
      </w:r>
      <w:bookmarkEnd w:id="35"/>
    </w:p>
    <w:p>
      <w:pPr>
        <w:jc w:val="center"/>
        <w:rPr>
          <w:rFonts w:ascii="宋体"/>
          <w:b/>
          <w:sz w:val="24"/>
        </w:rPr>
      </w:pPr>
      <w:r>
        <w:rPr>
          <w:rFonts w:hint="eastAsia" w:ascii="宋体"/>
          <w:b/>
          <w:sz w:val="24"/>
        </w:rPr>
        <w:t>投标人业绩表</w:t>
      </w:r>
    </w:p>
    <w:p>
      <w:pPr>
        <w:pStyle w:val="47"/>
        <w:tabs>
          <w:tab w:val="left" w:pos="5130"/>
        </w:tabs>
        <w:spacing w:afterLines="50" w:line="360" w:lineRule="auto"/>
        <w:jc w:val="both"/>
        <w:rPr>
          <w:color w:val="auto"/>
          <w:sz w:val="21"/>
        </w:rPr>
      </w:pPr>
    </w:p>
    <w:p>
      <w:pPr>
        <w:pStyle w:val="47"/>
        <w:tabs>
          <w:tab w:val="left" w:pos="5130"/>
        </w:tabs>
        <w:spacing w:afterLines="50" w:line="360" w:lineRule="auto"/>
        <w:jc w:val="both"/>
        <w:rPr>
          <w:color w:val="auto"/>
          <w:sz w:val="21"/>
        </w:rPr>
      </w:pPr>
      <w:r>
        <w:rPr>
          <w:rFonts w:hint="eastAsia"/>
          <w:color w:val="auto"/>
          <w:sz w:val="21"/>
        </w:rPr>
        <w:t>投标人：</w:t>
      </w:r>
      <w:r>
        <w:rPr>
          <w:rFonts w:hint="eastAsia"/>
          <w:color w:val="auto"/>
          <w:sz w:val="21"/>
          <w:u w:val="single"/>
        </w:rPr>
        <w:tab/>
      </w:r>
      <w:r>
        <w:rPr>
          <w:rFonts w:hint="eastAsia"/>
          <w:color w:val="auto"/>
          <w:sz w:val="21"/>
          <w:u w:val="single"/>
        </w:rPr>
        <w:t>　　　　</w:t>
      </w:r>
      <w:r>
        <w:rPr>
          <w:rFonts w:hint="eastAsia"/>
          <w:color w:val="auto"/>
          <w:sz w:val="21"/>
        </w:rPr>
        <w:t>　　</w:t>
      </w:r>
    </w:p>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1440"/>
        <w:gridCol w:w="1800"/>
        <w:gridCol w:w="108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vAlign w:val="center"/>
          </w:tcPr>
          <w:p>
            <w:pPr>
              <w:pStyle w:val="5"/>
              <w:ind w:firstLine="0"/>
              <w:jc w:val="center"/>
              <w:rPr>
                <w:rFonts w:hAnsi="宋体"/>
                <w:b/>
              </w:rPr>
            </w:pPr>
            <w:r>
              <w:rPr>
                <w:rFonts w:hint="eastAsia" w:hAnsi="宋体"/>
                <w:b/>
              </w:rPr>
              <w:t>编</w:t>
            </w:r>
          </w:p>
          <w:p>
            <w:pPr>
              <w:pStyle w:val="5"/>
              <w:ind w:firstLine="0"/>
              <w:jc w:val="center"/>
              <w:rPr>
                <w:rFonts w:hAnsi="宋体"/>
                <w:b/>
              </w:rPr>
            </w:pPr>
            <w:r>
              <w:rPr>
                <w:rFonts w:hint="eastAsia" w:hAnsi="宋体"/>
                <w:b/>
              </w:rPr>
              <w:t>号</w:t>
            </w:r>
          </w:p>
        </w:tc>
        <w:tc>
          <w:tcPr>
            <w:tcW w:w="1440" w:type="dxa"/>
            <w:vAlign w:val="center"/>
          </w:tcPr>
          <w:p>
            <w:pPr>
              <w:pStyle w:val="5"/>
              <w:ind w:firstLine="0"/>
              <w:jc w:val="center"/>
              <w:rPr>
                <w:rFonts w:hAnsi="宋体"/>
                <w:b/>
              </w:rPr>
            </w:pPr>
            <w:r>
              <w:rPr>
                <w:rFonts w:hint="eastAsia" w:hAnsi="宋体"/>
                <w:b/>
              </w:rPr>
              <w:t>项目</w:t>
            </w:r>
          </w:p>
          <w:p>
            <w:pPr>
              <w:pStyle w:val="5"/>
              <w:ind w:firstLine="0"/>
              <w:jc w:val="center"/>
              <w:rPr>
                <w:rFonts w:hAnsi="宋体"/>
                <w:b/>
              </w:rPr>
            </w:pPr>
            <w:r>
              <w:rPr>
                <w:rFonts w:hint="eastAsia" w:hAnsi="宋体"/>
                <w:b/>
              </w:rPr>
              <w:t>单位</w:t>
            </w:r>
          </w:p>
        </w:tc>
        <w:tc>
          <w:tcPr>
            <w:tcW w:w="1440" w:type="dxa"/>
            <w:vAlign w:val="center"/>
          </w:tcPr>
          <w:p>
            <w:pPr>
              <w:pStyle w:val="5"/>
              <w:ind w:firstLine="0"/>
              <w:jc w:val="center"/>
              <w:rPr>
                <w:rFonts w:hAnsi="宋体"/>
                <w:b/>
              </w:rPr>
            </w:pPr>
            <w:r>
              <w:rPr>
                <w:rFonts w:hint="eastAsia" w:hAnsi="宋体"/>
                <w:b/>
              </w:rPr>
              <w:t>项目</w:t>
            </w:r>
          </w:p>
          <w:p>
            <w:pPr>
              <w:pStyle w:val="5"/>
              <w:ind w:firstLine="0"/>
              <w:jc w:val="center"/>
              <w:rPr>
                <w:rFonts w:hAnsi="宋体"/>
                <w:b/>
              </w:rPr>
            </w:pPr>
            <w:r>
              <w:rPr>
                <w:rFonts w:hint="eastAsia" w:hAnsi="宋体"/>
                <w:b/>
              </w:rPr>
              <w:t>名称</w:t>
            </w:r>
          </w:p>
        </w:tc>
        <w:tc>
          <w:tcPr>
            <w:tcW w:w="1800" w:type="dxa"/>
            <w:vAlign w:val="center"/>
          </w:tcPr>
          <w:p>
            <w:pPr>
              <w:pStyle w:val="5"/>
              <w:ind w:firstLine="0"/>
              <w:jc w:val="center"/>
              <w:rPr>
                <w:rFonts w:hAnsi="宋体"/>
                <w:b/>
              </w:rPr>
            </w:pPr>
            <w:r>
              <w:rPr>
                <w:rFonts w:hint="eastAsia" w:hAnsi="宋体"/>
                <w:b/>
              </w:rPr>
              <w:t>项目</w:t>
            </w:r>
          </w:p>
          <w:p>
            <w:pPr>
              <w:pStyle w:val="5"/>
              <w:ind w:firstLine="0"/>
              <w:jc w:val="center"/>
              <w:rPr>
                <w:rFonts w:hAnsi="宋体"/>
                <w:b/>
              </w:rPr>
            </w:pPr>
            <w:r>
              <w:rPr>
                <w:rFonts w:hint="eastAsia" w:hAnsi="宋体"/>
                <w:b/>
              </w:rPr>
              <w:t>内容</w:t>
            </w:r>
          </w:p>
        </w:tc>
        <w:tc>
          <w:tcPr>
            <w:tcW w:w="1080" w:type="dxa"/>
            <w:vAlign w:val="center"/>
          </w:tcPr>
          <w:p>
            <w:pPr>
              <w:pStyle w:val="5"/>
              <w:ind w:firstLine="0"/>
              <w:jc w:val="center"/>
              <w:rPr>
                <w:rFonts w:hAnsi="宋体"/>
                <w:b/>
              </w:rPr>
            </w:pPr>
            <w:r>
              <w:rPr>
                <w:rFonts w:hint="eastAsia" w:hAnsi="宋体"/>
                <w:b/>
              </w:rPr>
              <w:t>项目</w:t>
            </w:r>
          </w:p>
          <w:p>
            <w:pPr>
              <w:pStyle w:val="5"/>
              <w:ind w:firstLine="0"/>
              <w:jc w:val="center"/>
              <w:rPr>
                <w:rFonts w:hAnsi="宋体"/>
                <w:b/>
              </w:rPr>
            </w:pPr>
            <w:r>
              <w:rPr>
                <w:rFonts w:hint="eastAsia" w:hAnsi="宋体"/>
                <w:b/>
              </w:rPr>
              <w:t>金额</w:t>
            </w:r>
          </w:p>
        </w:tc>
        <w:tc>
          <w:tcPr>
            <w:tcW w:w="1620" w:type="dxa"/>
            <w:vAlign w:val="center"/>
          </w:tcPr>
          <w:p>
            <w:pPr>
              <w:pStyle w:val="5"/>
              <w:ind w:firstLine="0"/>
              <w:jc w:val="center"/>
              <w:rPr>
                <w:rFonts w:hAnsi="宋体"/>
                <w:b/>
              </w:rPr>
            </w:pPr>
            <w:r>
              <w:rPr>
                <w:rFonts w:hint="eastAsia" w:hAnsi="宋体"/>
                <w:b/>
              </w:rPr>
              <w:t>项目</w:t>
            </w:r>
          </w:p>
          <w:p>
            <w:pPr>
              <w:pStyle w:val="5"/>
              <w:ind w:firstLine="0"/>
              <w:jc w:val="center"/>
              <w:rPr>
                <w:rFonts w:hAnsi="宋体"/>
                <w:b/>
              </w:rPr>
            </w:pPr>
            <w:r>
              <w:rPr>
                <w:rFonts w:hint="eastAsia" w:hAnsi="宋体"/>
                <w:b/>
              </w:rPr>
              <w:t>审减率</w:t>
            </w:r>
          </w:p>
        </w:tc>
        <w:tc>
          <w:tcPr>
            <w:tcW w:w="1440" w:type="dxa"/>
            <w:vAlign w:val="center"/>
          </w:tcPr>
          <w:p>
            <w:pPr>
              <w:pStyle w:val="5"/>
              <w:ind w:firstLine="0"/>
              <w:jc w:val="center"/>
              <w:rPr>
                <w:rFonts w:hAnsi="宋体"/>
                <w:b/>
              </w:rPr>
            </w:pPr>
            <w:r>
              <w:rPr>
                <w:rFonts w:hint="eastAsia" w:hAnsi="宋体"/>
                <w:b/>
              </w:rPr>
              <w:t>联系人及</w:t>
            </w:r>
          </w:p>
          <w:p>
            <w:pPr>
              <w:pStyle w:val="5"/>
              <w:ind w:firstLine="0"/>
              <w:jc w:val="center"/>
              <w:rPr>
                <w:rFonts w:hAnsi="宋体"/>
                <w:b/>
              </w:rPr>
            </w:pPr>
            <w:r>
              <w:rPr>
                <w:rFonts w:hint="eastAsia" w:hAnsi="宋体"/>
                <w:b/>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Pr>
          <w:p>
            <w:pPr>
              <w:pStyle w:val="5"/>
              <w:ind w:firstLine="0"/>
              <w:rPr>
                <w:rFonts w:hAnsi="宋体"/>
              </w:rPr>
            </w:pPr>
            <w:r>
              <w:rPr>
                <w:rFonts w:hint="eastAsia" w:hAnsi="宋体"/>
              </w:rPr>
              <w:t>1</w:t>
            </w:r>
          </w:p>
        </w:tc>
        <w:tc>
          <w:tcPr>
            <w:tcW w:w="1440" w:type="dxa"/>
          </w:tcPr>
          <w:p>
            <w:pPr>
              <w:pStyle w:val="5"/>
              <w:ind w:firstLine="0"/>
              <w:rPr>
                <w:rFonts w:hAnsi="宋体"/>
              </w:rPr>
            </w:pPr>
          </w:p>
        </w:tc>
        <w:tc>
          <w:tcPr>
            <w:tcW w:w="1440" w:type="dxa"/>
          </w:tcPr>
          <w:p>
            <w:pPr>
              <w:pStyle w:val="5"/>
              <w:ind w:firstLine="0"/>
              <w:rPr>
                <w:rFonts w:hAnsi="宋体"/>
              </w:rPr>
            </w:pPr>
          </w:p>
        </w:tc>
        <w:tc>
          <w:tcPr>
            <w:tcW w:w="1800" w:type="dxa"/>
          </w:tcPr>
          <w:p>
            <w:pPr>
              <w:pStyle w:val="5"/>
              <w:ind w:firstLine="0"/>
              <w:rPr>
                <w:rFonts w:hAnsi="宋体"/>
              </w:rPr>
            </w:pPr>
          </w:p>
        </w:tc>
        <w:tc>
          <w:tcPr>
            <w:tcW w:w="1080" w:type="dxa"/>
          </w:tcPr>
          <w:p>
            <w:pPr>
              <w:pStyle w:val="5"/>
              <w:ind w:firstLine="0"/>
              <w:rPr>
                <w:rFonts w:hAnsi="宋体"/>
              </w:rPr>
            </w:pPr>
          </w:p>
        </w:tc>
        <w:tc>
          <w:tcPr>
            <w:tcW w:w="1620" w:type="dxa"/>
          </w:tcPr>
          <w:p>
            <w:pPr>
              <w:pStyle w:val="5"/>
              <w:ind w:firstLine="0"/>
              <w:rPr>
                <w:rFonts w:hAnsi="宋体"/>
              </w:rPr>
            </w:pPr>
          </w:p>
        </w:tc>
        <w:tc>
          <w:tcPr>
            <w:tcW w:w="1440" w:type="dxa"/>
          </w:tcPr>
          <w:p>
            <w:pPr>
              <w:pStyle w:val="5"/>
              <w:ind w:firstLine="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Pr>
          <w:p>
            <w:pPr>
              <w:pStyle w:val="5"/>
              <w:ind w:firstLine="0"/>
              <w:rPr>
                <w:rFonts w:hAnsi="宋体"/>
              </w:rPr>
            </w:pPr>
            <w:r>
              <w:rPr>
                <w:rFonts w:hint="eastAsia" w:hAnsi="宋体"/>
              </w:rPr>
              <w:t>2</w:t>
            </w:r>
          </w:p>
        </w:tc>
        <w:tc>
          <w:tcPr>
            <w:tcW w:w="1440" w:type="dxa"/>
          </w:tcPr>
          <w:p>
            <w:pPr>
              <w:pStyle w:val="5"/>
              <w:ind w:firstLine="0"/>
              <w:rPr>
                <w:rFonts w:hAnsi="宋体"/>
              </w:rPr>
            </w:pPr>
          </w:p>
        </w:tc>
        <w:tc>
          <w:tcPr>
            <w:tcW w:w="1440" w:type="dxa"/>
          </w:tcPr>
          <w:p>
            <w:pPr>
              <w:pStyle w:val="5"/>
              <w:ind w:firstLine="0"/>
              <w:rPr>
                <w:rFonts w:hAnsi="宋体"/>
              </w:rPr>
            </w:pPr>
          </w:p>
        </w:tc>
        <w:tc>
          <w:tcPr>
            <w:tcW w:w="1800" w:type="dxa"/>
          </w:tcPr>
          <w:p>
            <w:pPr>
              <w:pStyle w:val="5"/>
              <w:ind w:firstLine="0"/>
              <w:rPr>
                <w:rFonts w:hAnsi="宋体"/>
              </w:rPr>
            </w:pPr>
          </w:p>
        </w:tc>
        <w:tc>
          <w:tcPr>
            <w:tcW w:w="1080" w:type="dxa"/>
          </w:tcPr>
          <w:p>
            <w:pPr>
              <w:pStyle w:val="5"/>
              <w:ind w:firstLine="0"/>
              <w:rPr>
                <w:rFonts w:hAnsi="宋体"/>
              </w:rPr>
            </w:pPr>
          </w:p>
        </w:tc>
        <w:tc>
          <w:tcPr>
            <w:tcW w:w="1620" w:type="dxa"/>
          </w:tcPr>
          <w:p>
            <w:pPr>
              <w:pStyle w:val="5"/>
              <w:ind w:firstLine="0"/>
              <w:rPr>
                <w:rFonts w:hAnsi="宋体"/>
              </w:rPr>
            </w:pPr>
          </w:p>
        </w:tc>
        <w:tc>
          <w:tcPr>
            <w:tcW w:w="1440" w:type="dxa"/>
          </w:tcPr>
          <w:p>
            <w:pPr>
              <w:pStyle w:val="5"/>
              <w:ind w:firstLine="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Pr>
          <w:p>
            <w:pPr>
              <w:pStyle w:val="5"/>
              <w:ind w:firstLine="0"/>
              <w:rPr>
                <w:rFonts w:hAnsi="宋体"/>
              </w:rPr>
            </w:pPr>
            <w:r>
              <w:rPr>
                <w:rFonts w:hint="eastAsia" w:hAnsi="宋体"/>
              </w:rPr>
              <w:t>3</w:t>
            </w:r>
          </w:p>
        </w:tc>
        <w:tc>
          <w:tcPr>
            <w:tcW w:w="1440" w:type="dxa"/>
          </w:tcPr>
          <w:p>
            <w:pPr>
              <w:pStyle w:val="5"/>
              <w:ind w:firstLine="0"/>
              <w:rPr>
                <w:rFonts w:hAnsi="宋体"/>
              </w:rPr>
            </w:pPr>
          </w:p>
        </w:tc>
        <w:tc>
          <w:tcPr>
            <w:tcW w:w="1440" w:type="dxa"/>
          </w:tcPr>
          <w:p>
            <w:pPr>
              <w:pStyle w:val="5"/>
              <w:ind w:firstLine="0"/>
              <w:rPr>
                <w:rFonts w:hAnsi="宋体"/>
              </w:rPr>
            </w:pPr>
          </w:p>
        </w:tc>
        <w:tc>
          <w:tcPr>
            <w:tcW w:w="1800" w:type="dxa"/>
          </w:tcPr>
          <w:p>
            <w:pPr>
              <w:pStyle w:val="5"/>
              <w:ind w:firstLine="0"/>
              <w:rPr>
                <w:rFonts w:hAnsi="宋体"/>
              </w:rPr>
            </w:pPr>
          </w:p>
        </w:tc>
        <w:tc>
          <w:tcPr>
            <w:tcW w:w="1080" w:type="dxa"/>
          </w:tcPr>
          <w:p>
            <w:pPr>
              <w:pStyle w:val="5"/>
              <w:ind w:firstLine="0"/>
              <w:rPr>
                <w:rFonts w:hAnsi="宋体"/>
              </w:rPr>
            </w:pPr>
          </w:p>
        </w:tc>
        <w:tc>
          <w:tcPr>
            <w:tcW w:w="1620" w:type="dxa"/>
          </w:tcPr>
          <w:p>
            <w:pPr>
              <w:pStyle w:val="5"/>
              <w:ind w:firstLine="0"/>
              <w:rPr>
                <w:rFonts w:hAnsi="宋体"/>
              </w:rPr>
            </w:pPr>
          </w:p>
        </w:tc>
        <w:tc>
          <w:tcPr>
            <w:tcW w:w="1440" w:type="dxa"/>
          </w:tcPr>
          <w:p>
            <w:pPr>
              <w:pStyle w:val="5"/>
              <w:ind w:firstLine="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Pr>
          <w:p>
            <w:pPr>
              <w:pStyle w:val="5"/>
              <w:ind w:firstLine="0"/>
              <w:rPr>
                <w:rFonts w:hAnsi="宋体"/>
              </w:rPr>
            </w:pPr>
            <w:r>
              <w:rPr>
                <w:rFonts w:hint="eastAsia" w:hAnsi="宋体"/>
              </w:rPr>
              <w:t>4</w:t>
            </w:r>
          </w:p>
        </w:tc>
        <w:tc>
          <w:tcPr>
            <w:tcW w:w="1440" w:type="dxa"/>
          </w:tcPr>
          <w:p>
            <w:pPr>
              <w:pStyle w:val="5"/>
              <w:ind w:firstLine="0"/>
              <w:rPr>
                <w:rFonts w:hAnsi="宋体"/>
              </w:rPr>
            </w:pPr>
          </w:p>
        </w:tc>
        <w:tc>
          <w:tcPr>
            <w:tcW w:w="1440" w:type="dxa"/>
          </w:tcPr>
          <w:p>
            <w:pPr>
              <w:pStyle w:val="5"/>
              <w:ind w:firstLine="0"/>
              <w:rPr>
                <w:rFonts w:hAnsi="宋体"/>
              </w:rPr>
            </w:pPr>
          </w:p>
        </w:tc>
        <w:tc>
          <w:tcPr>
            <w:tcW w:w="1800" w:type="dxa"/>
          </w:tcPr>
          <w:p>
            <w:pPr>
              <w:pStyle w:val="5"/>
              <w:ind w:firstLine="0"/>
              <w:rPr>
                <w:rFonts w:hAnsi="宋体"/>
              </w:rPr>
            </w:pPr>
          </w:p>
        </w:tc>
        <w:tc>
          <w:tcPr>
            <w:tcW w:w="1080" w:type="dxa"/>
          </w:tcPr>
          <w:p>
            <w:pPr>
              <w:pStyle w:val="5"/>
              <w:ind w:firstLine="0"/>
              <w:rPr>
                <w:rFonts w:hAnsi="宋体"/>
              </w:rPr>
            </w:pPr>
          </w:p>
        </w:tc>
        <w:tc>
          <w:tcPr>
            <w:tcW w:w="1620" w:type="dxa"/>
          </w:tcPr>
          <w:p>
            <w:pPr>
              <w:pStyle w:val="5"/>
              <w:ind w:firstLine="0"/>
              <w:rPr>
                <w:rFonts w:hAnsi="宋体"/>
              </w:rPr>
            </w:pPr>
          </w:p>
        </w:tc>
        <w:tc>
          <w:tcPr>
            <w:tcW w:w="1440" w:type="dxa"/>
          </w:tcPr>
          <w:p>
            <w:pPr>
              <w:pStyle w:val="5"/>
              <w:ind w:firstLine="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Pr>
          <w:p>
            <w:pPr>
              <w:pStyle w:val="5"/>
              <w:ind w:firstLine="0"/>
              <w:rPr>
                <w:rFonts w:hAnsi="宋体"/>
              </w:rPr>
            </w:pPr>
            <w:r>
              <w:rPr>
                <w:rFonts w:hint="eastAsia" w:hAnsi="宋体"/>
              </w:rPr>
              <w:t>5</w:t>
            </w:r>
          </w:p>
        </w:tc>
        <w:tc>
          <w:tcPr>
            <w:tcW w:w="1440" w:type="dxa"/>
          </w:tcPr>
          <w:p>
            <w:pPr>
              <w:pStyle w:val="5"/>
              <w:ind w:firstLine="0"/>
              <w:rPr>
                <w:rFonts w:hAnsi="宋体"/>
              </w:rPr>
            </w:pPr>
          </w:p>
        </w:tc>
        <w:tc>
          <w:tcPr>
            <w:tcW w:w="1440" w:type="dxa"/>
          </w:tcPr>
          <w:p>
            <w:pPr>
              <w:pStyle w:val="5"/>
              <w:ind w:firstLine="0"/>
              <w:rPr>
                <w:rFonts w:hAnsi="宋体"/>
              </w:rPr>
            </w:pPr>
          </w:p>
        </w:tc>
        <w:tc>
          <w:tcPr>
            <w:tcW w:w="1800" w:type="dxa"/>
          </w:tcPr>
          <w:p>
            <w:pPr>
              <w:pStyle w:val="5"/>
              <w:ind w:firstLine="0"/>
              <w:rPr>
                <w:rFonts w:hAnsi="宋体"/>
              </w:rPr>
            </w:pPr>
          </w:p>
        </w:tc>
        <w:tc>
          <w:tcPr>
            <w:tcW w:w="1080" w:type="dxa"/>
          </w:tcPr>
          <w:p>
            <w:pPr>
              <w:pStyle w:val="5"/>
              <w:ind w:firstLine="0"/>
              <w:rPr>
                <w:rFonts w:hAnsi="宋体"/>
              </w:rPr>
            </w:pPr>
          </w:p>
        </w:tc>
        <w:tc>
          <w:tcPr>
            <w:tcW w:w="1620" w:type="dxa"/>
          </w:tcPr>
          <w:p>
            <w:pPr>
              <w:pStyle w:val="5"/>
              <w:ind w:firstLine="0"/>
              <w:rPr>
                <w:rFonts w:hAnsi="宋体"/>
              </w:rPr>
            </w:pPr>
          </w:p>
        </w:tc>
        <w:tc>
          <w:tcPr>
            <w:tcW w:w="1440" w:type="dxa"/>
          </w:tcPr>
          <w:p>
            <w:pPr>
              <w:pStyle w:val="5"/>
              <w:ind w:firstLine="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Pr>
          <w:p>
            <w:pPr>
              <w:pStyle w:val="5"/>
              <w:ind w:firstLine="0"/>
              <w:rPr>
                <w:rFonts w:hAnsi="宋体"/>
              </w:rPr>
            </w:pPr>
            <w:r>
              <w:rPr>
                <w:rFonts w:hint="eastAsia" w:hAnsi="宋体"/>
              </w:rPr>
              <w:t>6</w:t>
            </w:r>
          </w:p>
        </w:tc>
        <w:tc>
          <w:tcPr>
            <w:tcW w:w="1440" w:type="dxa"/>
          </w:tcPr>
          <w:p>
            <w:pPr>
              <w:pStyle w:val="5"/>
              <w:ind w:firstLine="0"/>
              <w:rPr>
                <w:rFonts w:hAnsi="宋体"/>
              </w:rPr>
            </w:pPr>
          </w:p>
        </w:tc>
        <w:tc>
          <w:tcPr>
            <w:tcW w:w="1440" w:type="dxa"/>
          </w:tcPr>
          <w:p>
            <w:pPr>
              <w:pStyle w:val="5"/>
              <w:ind w:firstLine="0"/>
              <w:rPr>
                <w:rFonts w:hAnsi="宋体"/>
              </w:rPr>
            </w:pPr>
          </w:p>
        </w:tc>
        <w:tc>
          <w:tcPr>
            <w:tcW w:w="1800" w:type="dxa"/>
          </w:tcPr>
          <w:p>
            <w:pPr>
              <w:pStyle w:val="5"/>
              <w:ind w:firstLine="0"/>
              <w:rPr>
                <w:rFonts w:hAnsi="宋体"/>
              </w:rPr>
            </w:pPr>
          </w:p>
        </w:tc>
        <w:tc>
          <w:tcPr>
            <w:tcW w:w="1080" w:type="dxa"/>
          </w:tcPr>
          <w:p>
            <w:pPr>
              <w:pStyle w:val="5"/>
              <w:ind w:firstLine="0"/>
              <w:rPr>
                <w:rFonts w:hAnsi="宋体"/>
              </w:rPr>
            </w:pPr>
          </w:p>
        </w:tc>
        <w:tc>
          <w:tcPr>
            <w:tcW w:w="1620" w:type="dxa"/>
          </w:tcPr>
          <w:p>
            <w:pPr>
              <w:pStyle w:val="5"/>
              <w:ind w:firstLine="0"/>
              <w:rPr>
                <w:rFonts w:hAnsi="宋体"/>
              </w:rPr>
            </w:pPr>
          </w:p>
        </w:tc>
        <w:tc>
          <w:tcPr>
            <w:tcW w:w="1440" w:type="dxa"/>
          </w:tcPr>
          <w:p>
            <w:pPr>
              <w:pStyle w:val="5"/>
              <w:ind w:firstLine="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Pr>
          <w:p>
            <w:pPr>
              <w:pStyle w:val="5"/>
              <w:ind w:firstLine="0"/>
              <w:rPr>
                <w:rFonts w:hAnsi="宋体"/>
              </w:rPr>
            </w:pPr>
            <w:r>
              <w:rPr>
                <w:rFonts w:hint="eastAsia" w:hAnsi="宋体"/>
              </w:rPr>
              <w:t>7</w:t>
            </w:r>
          </w:p>
        </w:tc>
        <w:tc>
          <w:tcPr>
            <w:tcW w:w="1440" w:type="dxa"/>
          </w:tcPr>
          <w:p>
            <w:pPr>
              <w:pStyle w:val="5"/>
              <w:ind w:firstLine="0"/>
              <w:rPr>
                <w:rFonts w:hAnsi="宋体"/>
              </w:rPr>
            </w:pPr>
          </w:p>
        </w:tc>
        <w:tc>
          <w:tcPr>
            <w:tcW w:w="1440" w:type="dxa"/>
          </w:tcPr>
          <w:p>
            <w:pPr>
              <w:pStyle w:val="5"/>
              <w:ind w:firstLine="0"/>
              <w:rPr>
                <w:rFonts w:hAnsi="宋体"/>
              </w:rPr>
            </w:pPr>
          </w:p>
        </w:tc>
        <w:tc>
          <w:tcPr>
            <w:tcW w:w="1800" w:type="dxa"/>
          </w:tcPr>
          <w:p>
            <w:pPr>
              <w:pStyle w:val="5"/>
              <w:ind w:firstLine="0"/>
              <w:rPr>
                <w:rFonts w:hAnsi="宋体"/>
              </w:rPr>
            </w:pPr>
          </w:p>
        </w:tc>
        <w:tc>
          <w:tcPr>
            <w:tcW w:w="1080" w:type="dxa"/>
          </w:tcPr>
          <w:p>
            <w:pPr>
              <w:pStyle w:val="5"/>
              <w:ind w:firstLine="0"/>
              <w:rPr>
                <w:rFonts w:hAnsi="宋体"/>
              </w:rPr>
            </w:pPr>
          </w:p>
        </w:tc>
        <w:tc>
          <w:tcPr>
            <w:tcW w:w="1620" w:type="dxa"/>
          </w:tcPr>
          <w:p>
            <w:pPr>
              <w:pStyle w:val="5"/>
              <w:ind w:firstLine="0"/>
              <w:rPr>
                <w:rFonts w:hAnsi="宋体"/>
              </w:rPr>
            </w:pPr>
          </w:p>
        </w:tc>
        <w:tc>
          <w:tcPr>
            <w:tcW w:w="1440" w:type="dxa"/>
          </w:tcPr>
          <w:p>
            <w:pPr>
              <w:pStyle w:val="5"/>
              <w:ind w:firstLine="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Pr>
          <w:p>
            <w:pPr>
              <w:pStyle w:val="5"/>
              <w:ind w:firstLine="0"/>
              <w:rPr>
                <w:rFonts w:hAnsi="宋体"/>
              </w:rPr>
            </w:pPr>
            <w:r>
              <w:rPr>
                <w:rFonts w:hint="eastAsia" w:hAnsi="宋体"/>
              </w:rPr>
              <w:t>8</w:t>
            </w:r>
          </w:p>
        </w:tc>
        <w:tc>
          <w:tcPr>
            <w:tcW w:w="1440" w:type="dxa"/>
          </w:tcPr>
          <w:p>
            <w:pPr>
              <w:pStyle w:val="5"/>
              <w:ind w:firstLine="0"/>
              <w:rPr>
                <w:rFonts w:hAnsi="宋体"/>
              </w:rPr>
            </w:pPr>
          </w:p>
        </w:tc>
        <w:tc>
          <w:tcPr>
            <w:tcW w:w="1440" w:type="dxa"/>
          </w:tcPr>
          <w:p>
            <w:pPr>
              <w:pStyle w:val="5"/>
              <w:ind w:firstLine="0"/>
              <w:rPr>
                <w:rFonts w:hAnsi="宋体"/>
              </w:rPr>
            </w:pPr>
          </w:p>
        </w:tc>
        <w:tc>
          <w:tcPr>
            <w:tcW w:w="1800" w:type="dxa"/>
          </w:tcPr>
          <w:p>
            <w:pPr>
              <w:pStyle w:val="5"/>
              <w:ind w:firstLine="0"/>
              <w:rPr>
                <w:rFonts w:hAnsi="宋体"/>
              </w:rPr>
            </w:pPr>
          </w:p>
        </w:tc>
        <w:tc>
          <w:tcPr>
            <w:tcW w:w="1080" w:type="dxa"/>
          </w:tcPr>
          <w:p>
            <w:pPr>
              <w:pStyle w:val="5"/>
              <w:ind w:firstLine="0"/>
              <w:rPr>
                <w:rFonts w:hAnsi="宋体"/>
              </w:rPr>
            </w:pPr>
          </w:p>
        </w:tc>
        <w:tc>
          <w:tcPr>
            <w:tcW w:w="1620" w:type="dxa"/>
          </w:tcPr>
          <w:p>
            <w:pPr>
              <w:pStyle w:val="5"/>
              <w:ind w:firstLine="0"/>
              <w:rPr>
                <w:rFonts w:hAnsi="宋体"/>
              </w:rPr>
            </w:pPr>
          </w:p>
        </w:tc>
        <w:tc>
          <w:tcPr>
            <w:tcW w:w="1440" w:type="dxa"/>
          </w:tcPr>
          <w:p>
            <w:pPr>
              <w:pStyle w:val="5"/>
              <w:ind w:firstLine="0"/>
              <w:rPr>
                <w:rFonts w:hAnsi="宋体"/>
              </w:rPr>
            </w:pPr>
          </w:p>
        </w:tc>
      </w:tr>
    </w:tbl>
    <w:p>
      <w:pPr>
        <w:jc w:val="center"/>
        <w:rPr>
          <w:rFonts w:ascii="宋体"/>
          <w:b/>
          <w:sz w:val="24"/>
        </w:rPr>
      </w:pPr>
    </w:p>
    <w:p>
      <w:pPr>
        <w:ind w:firstLine="422" w:firstLineChars="200"/>
        <w:rPr>
          <w:rFonts w:ascii="宋体"/>
          <w:b/>
        </w:rPr>
      </w:pPr>
      <w:bookmarkStart w:id="36" w:name="_Hlt10548694"/>
      <w:r>
        <w:rPr>
          <w:rFonts w:hint="eastAsia" w:ascii="宋体"/>
          <w:b/>
        </w:rPr>
        <w:t>备注：</w:t>
      </w:r>
      <w:bookmarkEnd w:id="36"/>
    </w:p>
    <w:p>
      <w:pPr>
        <w:ind w:firstLine="420" w:firstLineChars="200"/>
        <w:rPr>
          <w:rFonts w:ascii="宋体"/>
        </w:rPr>
      </w:pPr>
      <w:r>
        <w:rPr>
          <w:rFonts w:hint="eastAsia" w:ascii="宋体"/>
        </w:rPr>
        <w:t>1、按《投标人须知》要求的时间段，列出</w:t>
      </w:r>
      <w:r>
        <w:rPr>
          <w:rFonts w:hint="eastAsia"/>
        </w:rPr>
        <w:t>投标人近三年来在金融行业承担的类似建设工程造价咨询服务项目；</w:t>
      </w:r>
    </w:p>
    <w:p>
      <w:pPr>
        <w:ind w:firstLine="420" w:firstLineChars="200"/>
        <w:rPr>
          <w:rFonts w:ascii="宋体"/>
        </w:rPr>
      </w:pPr>
      <w:r>
        <w:rPr>
          <w:rFonts w:hint="eastAsia" w:ascii="宋体"/>
        </w:rPr>
        <w:t>2、投标人应尽可能提供表列项目的评定证书或用户使用报告的复印件；</w:t>
      </w:r>
    </w:p>
    <w:p>
      <w:pPr>
        <w:ind w:firstLine="420" w:firstLineChars="200"/>
        <w:rPr>
          <w:rFonts w:ascii="宋体"/>
        </w:rPr>
      </w:pPr>
      <w:r>
        <w:rPr>
          <w:rFonts w:hint="eastAsia" w:ascii="宋体"/>
        </w:rPr>
        <w:t>3、业绩主要包括：在国内银行实施案例，并对主要成功业绩进行详细描述，业绩列表内容包括但不限于客户名称、项目实施情况、联系人、联系电话等，如以上表格不能体现成功业绩介绍，可以在该表格的基础上进行修改，完善。</w:t>
      </w:r>
    </w:p>
    <w:p>
      <w:pPr>
        <w:spacing w:before="120"/>
        <w:ind w:left="855" w:leftChars="207" w:hanging="420" w:hangingChars="200"/>
      </w:pPr>
    </w:p>
    <w:p>
      <w:pPr>
        <w:spacing w:before="120"/>
        <w:ind w:left="855" w:leftChars="207" w:hanging="420" w:hangingChars="200"/>
        <w:rPr>
          <w:rFonts w:ascii="宋体" w:hAnsi="宋体"/>
        </w:rPr>
      </w:pPr>
    </w:p>
    <w:p>
      <w:pPr>
        <w:spacing w:line="360" w:lineRule="auto"/>
        <w:ind w:firstLine="420" w:firstLineChars="200"/>
      </w:pPr>
      <w:r>
        <w:rPr>
          <w:rFonts w:hint="eastAsia"/>
        </w:rPr>
        <w:t>投标人名称:__________________________________</w:t>
      </w:r>
    </w:p>
    <w:p>
      <w:pPr>
        <w:spacing w:line="360" w:lineRule="auto"/>
        <w:ind w:firstLine="420" w:firstLineChars="200"/>
      </w:pPr>
      <w:r>
        <w:rPr>
          <w:rFonts w:hint="eastAsia"/>
        </w:rPr>
        <w:t>投标人单位盖章:______________________________</w:t>
      </w:r>
    </w:p>
    <w:p>
      <w:pPr>
        <w:spacing w:line="360" w:lineRule="auto"/>
        <w:ind w:firstLine="420" w:firstLineChars="200"/>
      </w:pPr>
      <w:r>
        <w:rPr>
          <w:rFonts w:hint="eastAsia"/>
        </w:rPr>
        <w:t>投标人代表签字：</w:t>
      </w:r>
    </w:p>
    <w:p>
      <w:pPr>
        <w:spacing w:line="360" w:lineRule="auto"/>
        <w:ind w:firstLine="420" w:firstLineChars="200"/>
      </w:pPr>
      <w:r>
        <w:rPr>
          <w:rFonts w:hint="eastAsia"/>
        </w:rPr>
        <w:t>日期：</w:t>
      </w:r>
    </w:p>
    <w:p>
      <w:pPr>
        <w:spacing w:line="360" w:lineRule="auto"/>
        <w:ind w:firstLine="420" w:firstLineChars="200"/>
      </w:pPr>
    </w:p>
    <w:p/>
    <w:p/>
    <w:p>
      <w:pPr>
        <w:pStyle w:val="2"/>
        <w:pageBreakBefore/>
      </w:pPr>
      <w:bookmarkStart w:id="37" w:name="_Toc3897072"/>
      <w:r>
        <w:rPr>
          <w:rFonts w:hint="eastAsia"/>
        </w:rPr>
        <w:t>（六</w:t>
      </w:r>
      <w:r>
        <w:t>）</w:t>
      </w:r>
      <w:r>
        <w:rPr>
          <w:rFonts w:hint="eastAsia"/>
        </w:rPr>
        <w:t>服务商信息表</w:t>
      </w:r>
      <w:bookmarkEnd w:id="37"/>
    </w:p>
    <w:p>
      <w:pPr>
        <w:spacing w:before="120"/>
        <w:jc w:val="center"/>
        <w:rPr>
          <w:rFonts w:ascii="宋体"/>
          <w:b/>
          <w:sz w:val="32"/>
        </w:rPr>
      </w:pPr>
      <w:r>
        <w:rPr>
          <w:rFonts w:hint="eastAsia" w:ascii="宋体"/>
          <w:b/>
          <w:sz w:val="32"/>
        </w:rPr>
        <w:t>服务商信息表</w:t>
      </w:r>
    </w:p>
    <w:tbl>
      <w:tblPr>
        <w:tblStyle w:val="21"/>
        <w:tblW w:w="1003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782"/>
        <w:gridCol w:w="1733"/>
        <w:gridCol w:w="1521"/>
        <w:gridCol w:w="190"/>
        <w:gridCol w:w="1249"/>
        <w:gridCol w:w="31"/>
        <w:gridCol w:w="21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公司名称</w:t>
            </w:r>
          </w:p>
        </w:tc>
        <w:tc>
          <w:tcPr>
            <w:tcW w:w="3515" w:type="dxa"/>
            <w:gridSpan w:val="2"/>
            <w:vAlign w:val="center"/>
          </w:tcPr>
          <w:p>
            <w:pPr>
              <w:widowControl/>
              <w:ind w:right="485" w:rightChars="231"/>
              <w:jc w:val="center"/>
              <w:rPr>
                <w:rFonts w:ascii="宋体" w:hAnsi="宋体" w:cs="宋体"/>
                <w:color w:val="000000"/>
                <w:kern w:val="0"/>
                <w:szCs w:val="21"/>
              </w:rPr>
            </w:pPr>
          </w:p>
        </w:tc>
        <w:tc>
          <w:tcPr>
            <w:tcW w:w="152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登记日期</w:t>
            </w:r>
          </w:p>
        </w:tc>
        <w:tc>
          <w:tcPr>
            <w:tcW w:w="3592" w:type="dxa"/>
            <w:gridSpan w:val="4"/>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营业执照编号</w:t>
            </w:r>
          </w:p>
        </w:tc>
        <w:tc>
          <w:tcPr>
            <w:tcW w:w="3515" w:type="dxa"/>
            <w:gridSpan w:val="2"/>
            <w:vAlign w:val="center"/>
          </w:tcPr>
          <w:p>
            <w:pPr>
              <w:widowControl/>
              <w:jc w:val="center"/>
              <w:rPr>
                <w:rFonts w:ascii="宋体" w:hAnsi="宋体" w:cs="宋体"/>
                <w:color w:val="000000"/>
                <w:kern w:val="0"/>
                <w:szCs w:val="21"/>
              </w:rPr>
            </w:pPr>
          </w:p>
        </w:tc>
        <w:tc>
          <w:tcPr>
            <w:tcW w:w="152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注册地址</w:t>
            </w:r>
          </w:p>
        </w:tc>
        <w:tc>
          <w:tcPr>
            <w:tcW w:w="3592" w:type="dxa"/>
            <w:gridSpan w:val="4"/>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实际经营</w:t>
            </w:r>
          </w:p>
          <w:p>
            <w:pPr>
              <w:widowControl/>
              <w:jc w:val="center"/>
              <w:rPr>
                <w:rFonts w:ascii="宋体" w:hAnsi="宋体" w:cs="宋体"/>
                <w:color w:val="000000"/>
                <w:kern w:val="0"/>
                <w:szCs w:val="21"/>
              </w:rPr>
            </w:pPr>
            <w:r>
              <w:rPr>
                <w:rFonts w:hint="eastAsia" w:ascii="宋体" w:hAnsi="宋体" w:cs="宋体"/>
                <w:color w:val="000000"/>
                <w:kern w:val="0"/>
                <w:szCs w:val="21"/>
              </w:rPr>
              <w:t>地址</w:t>
            </w:r>
          </w:p>
        </w:tc>
        <w:tc>
          <w:tcPr>
            <w:tcW w:w="8628" w:type="dxa"/>
            <w:gridSpan w:val="7"/>
            <w:vAlign w:val="center"/>
          </w:tcPr>
          <w:p>
            <w:pPr>
              <w:widowControl/>
              <w:jc w:val="center"/>
              <w:rPr>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注册资金</w:t>
            </w:r>
          </w:p>
        </w:tc>
        <w:tc>
          <w:tcPr>
            <w:tcW w:w="1782" w:type="dxa"/>
            <w:vAlign w:val="center"/>
          </w:tcPr>
          <w:p>
            <w:pPr>
              <w:widowControl/>
              <w:jc w:val="center"/>
              <w:rPr>
                <w:rFonts w:ascii="宋体" w:hAnsi="宋体" w:cs="宋体"/>
                <w:color w:val="000000"/>
                <w:kern w:val="0"/>
                <w:szCs w:val="21"/>
              </w:rPr>
            </w:pPr>
          </w:p>
        </w:tc>
        <w:tc>
          <w:tcPr>
            <w:tcW w:w="173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注册日期</w:t>
            </w:r>
          </w:p>
        </w:tc>
        <w:tc>
          <w:tcPr>
            <w:tcW w:w="1521" w:type="dxa"/>
            <w:vAlign w:val="center"/>
          </w:tcPr>
          <w:p>
            <w:pPr>
              <w:widowControl/>
              <w:jc w:val="left"/>
              <w:rPr>
                <w:rFonts w:ascii="宋体" w:hAnsi="宋体" w:cs="宋体"/>
                <w:color w:val="000000"/>
                <w:kern w:val="0"/>
                <w:szCs w:val="21"/>
              </w:rPr>
            </w:pPr>
          </w:p>
        </w:tc>
        <w:tc>
          <w:tcPr>
            <w:tcW w:w="1470"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企业类型</w:t>
            </w:r>
          </w:p>
        </w:tc>
        <w:tc>
          <w:tcPr>
            <w:tcW w:w="2122" w:type="dxa"/>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经营范围</w:t>
            </w:r>
          </w:p>
        </w:tc>
        <w:tc>
          <w:tcPr>
            <w:tcW w:w="8628" w:type="dxa"/>
            <w:gridSpan w:val="7"/>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资质等级</w:t>
            </w:r>
          </w:p>
        </w:tc>
        <w:tc>
          <w:tcPr>
            <w:tcW w:w="8628" w:type="dxa"/>
            <w:gridSpan w:val="7"/>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组织体系</w:t>
            </w:r>
          </w:p>
        </w:tc>
        <w:tc>
          <w:tcPr>
            <w:tcW w:w="8628" w:type="dxa"/>
            <w:gridSpan w:val="7"/>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企业性质</w:t>
            </w:r>
          </w:p>
        </w:tc>
        <w:tc>
          <w:tcPr>
            <w:tcW w:w="1782" w:type="dxa"/>
            <w:vAlign w:val="center"/>
          </w:tcPr>
          <w:p>
            <w:pPr>
              <w:widowControl/>
              <w:jc w:val="center"/>
              <w:rPr>
                <w:rFonts w:ascii="宋体" w:hAnsi="宋体" w:cs="宋体"/>
                <w:color w:val="000000"/>
                <w:kern w:val="0"/>
                <w:szCs w:val="21"/>
              </w:rPr>
            </w:pPr>
          </w:p>
        </w:tc>
        <w:tc>
          <w:tcPr>
            <w:tcW w:w="173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负责人代表</w:t>
            </w:r>
          </w:p>
        </w:tc>
        <w:tc>
          <w:tcPr>
            <w:tcW w:w="1711" w:type="dxa"/>
            <w:gridSpan w:val="2"/>
            <w:vAlign w:val="center"/>
          </w:tcPr>
          <w:p>
            <w:pPr>
              <w:widowControl/>
              <w:jc w:val="center"/>
              <w:rPr>
                <w:rFonts w:ascii="宋体" w:hAnsi="宋体" w:cs="宋体"/>
                <w:color w:val="000000"/>
                <w:kern w:val="0"/>
                <w:szCs w:val="21"/>
              </w:rPr>
            </w:pPr>
          </w:p>
        </w:tc>
        <w:tc>
          <w:tcPr>
            <w:tcW w:w="124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销售模式</w:t>
            </w:r>
          </w:p>
        </w:tc>
        <w:tc>
          <w:tcPr>
            <w:tcW w:w="2153" w:type="dxa"/>
            <w:gridSpan w:val="2"/>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w:t>
            </w:r>
          </w:p>
        </w:tc>
        <w:tc>
          <w:tcPr>
            <w:tcW w:w="1782" w:type="dxa"/>
            <w:vAlign w:val="center"/>
          </w:tcPr>
          <w:p>
            <w:pPr>
              <w:widowControl/>
              <w:jc w:val="center"/>
              <w:rPr>
                <w:rFonts w:ascii="宋体" w:hAnsi="宋体" w:cs="宋体"/>
                <w:color w:val="000000"/>
                <w:kern w:val="0"/>
                <w:szCs w:val="21"/>
              </w:rPr>
            </w:pPr>
          </w:p>
        </w:tc>
        <w:tc>
          <w:tcPr>
            <w:tcW w:w="173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联系电话</w:t>
            </w:r>
          </w:p>
        </w:tc>
        <w:tc>
          <w:tcPr>
            <w:tcW w:w="1711" w:type="dxa"/>
            <w:gridSpan w:val="2"/>
            <w:vAlign w:val="center"/>
          </w:tcPr>
          <w:p>
            <w:pPr>
              <w:widowControl/>
              <w:jc w:val="center"/>
              <w:rPr>
                <w:rFonts w:ascii="宋体" w:hAnsi="宋体" w:cs="宋体"/>
                <w:color w:val="000000"/>
                <w:kern w:val="0"/>
                <w:szCs w:val="21"/>
              </w:rPr>
            </w:pPr>
          </w:p>
        </w:tc>
        <w:tc>
          <w:tcPr>
            <w:tcW w:w="124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手机</w:t>
            </w:r>
          </w:p>
        </w:tc>
        <w:tc>
          <w:tcPr>
            <w:tcW w:w="2153" w:type="dxa"/>
            <w:gridSpan w:val="2"/>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color w:val="000000"/>
                <w:kern w:val="0"/>
                <w:szCs w:val="21"/>
              </w:rPr>
            </w:pPr>
            <w:r>
              <w:rPr>
                <w:color w:val="000000"/>
                <w:kern w:val="0"/>
                <w:szCs w:val="21"/>
              </w:rPr>
              <w:t>E-mail</w:t>
            </w:r>
            <w:r>
              <w:rPr>
                <w:rFonts w:hint="eastAsia" w:ascii="宋体" w:hAnsi="宋体"/>
                <w:color w:val="000000"/>
                <w:kern w:val="0"/>
                <w:szCs w:val="21"/>
              </w:rPr>
              <w:t>地址</w:t>
            </w:r>
          </w:p>
        </w:tc>
        <w:tc>
          <w:tcPr>
            <w:tcW w:w="1782" w:type="dxa"/>
            <w:vAlign w:val="center"/>
          </w:tcPr>
          <w:p>
            <w:pPr>
              <w:widowControl/>
              <w:jc w:val="center"/>
              <w:rPr>
                <w:rFonts w:ascii="宋体" w:hAnsi="宋体" w:cs="宋体"/>
                <w:color w:val="000000"/>
                <w:kern w:val="0"/>
                <w:szCs w:val="21"/>
              </w:rPr>
            </w:pPr>
          </w:p>
        </w:tc>
        <w:tc>
          <w:tcPr>
            <w:tcW w:w="173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公司员工</w:t>
            </w:r>
            <w:r>
              <w:rPr>
                <w:rFonts w:ascii="宋体" w:hAnsi="宋体" w:cs="宋体"/>
                <w:color w:val="000000"/>
                <w:kern w:val="0"/>
                <w:szCs w:val="21"/>
              </w:rPr>
              <w:t>数</w:t>
            </w:r>
          </w:p>
        </w:tc>
        <w:tc>
          <w:tcPr>
            <w:tcW w:w="1711" w:type="dxa"/>
            <w:gridSpan w:val="2"/>
            <w:vAlign w:val="center"/>
          </w:tcPr>
          <w:p>
            <w:pPr>
              <w:widowControl/>
              <w:jc w:val="center"/>
              <w:rPr>
                <w:rFonts w:ascii="宋体" w:hAnsi="宋体" w:cs="宋体"/>
                <w:color w:val="000000"/>
                <w:kern w:val="0"/>
                <w:szCs w:val="21"/>
              </w:rPr>
            </w:pPr>
          </w:p>
        </w:tc>
        <w:tc>
          <w:tcPr>
            <w:tcW w:w="124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邮政编码</w:t>
            </w:r>
          </w:p>
        </w:tc>
        <w:tc>
          <w:tcPr>
            <w:tcW w:w="2153" w:type="dxa"/>
            <w:gridSpan w:val="2"/>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上年经营额</w:t>
            </w:r>
          </w:p>
        </w:tc>
        <w:tc>
          <w:tcPr>
            <w:tcW w:w="1782" w:type="dxa"/>
            <w:vAlign w:val="center"/>
          </w:tcPr>
          <w:p>
            <w:pPr>
              <w:widowControl/>
              <w:jc w:val="center"/>
              <w:rPr>
                <w:rFonts w:ascii="宋体" w:hAnsi="宋体" w:cs="宋体"/>
                <w:color w:val="000000"/>
                <w:kern w:val="0"/>
                <w:szCs w:val="21"/>
              </w:rPr>
            </w:pPr>
          </w:p>
        </w:tc>
        <w:tc>
          <w:tcPr>
            <w:tcW w:w="173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上年利润数</w:t>
            </w:r>
          </w:p>
        </w:tc>
        <w:tc>
          <w:tcPr>
            <w:tcW w:w="1711" w:type="dxa"/>
            <w:gridSpan w:val="2"/>
            <w:vAlign w:val="center"/>
          </w:tcPr>
          <w:p>
            <w:pPr>
              <w:widowControl/>
              <w:jc w:val="center"/>
              <w:rPr>
                <w:rFonts w:ascii="宋体" w:hAnsi="宋体" w:cs="宋体"/>
                <w:color w:val="000000"/>
                <w:kern w:val="0"/>
                <w:szCs w:val="21"/>
              </w:rPr>
            </w:pPr>
          </w:p>
        </w:tc>
        <w:tc>
          <w:tcPr>
            <w:tcW w:w="124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　址</w:t>
            </w:r>
          </w:p>
        </w:tc>
        <w:tc>
          <w:tcPr>
            <w:tcW w:w="2153" w:type="dxa"/>
            <w:gridSpan w:val="2"/>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0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主要产品或项目</w:t>
            </w:r>
          </w:p>
        </w:tc>
        <w:tc>
          <w:tcPr>
            <w:tcW w:w="178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类别</w:t>
            </w:r>
          </w:p>
        </w:tc>
        <w:tc>
          <w:tcPr>
            <w:tcW w:w="3444"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产品规格、型号</w:t>
            </w:r>
            <w:r>
              <w:rPr>
                <w:color w:val="000000"/>
                <w:kern w:val="0"/>
                <w:szCs w:val="21"/>
              </w:rPr>
              <w:t>(</w:t>
            </w:r>
            <w:r>
              <w:rPr>
                <w:rFonts w:hint="eastAsia" w:ascii="宋体" w:hAnsi="宋体" w:cs="宋体"/>
                <w:color w:val="000000"/>
                <w:kern w:val="0"/>
                <w:szCs w:val="21"/>
              </w:rPr>
              <w:t>项目技术特征）</w:t>
            </w:r>
          </w:p>
        </w:tc>
        <w:tc>
          <w:tcPr>
            <w:tcW w:w="3402"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主要用户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p>
        </w:tc>
        <w:tc>
          <w:tcPr>
            <w:tcW w:w="1782" w:type="dxa"/>
            <w:vAlign w:val="center"/>
          </w:tcPr>
          <w:p>
            <w:pPr>
              <w:widowControl/>
              <w:jc w:val="center"/>
              <w:rPr>
                <w:rFonts w:ascii="宋体" w:hAnsi="宋体" w:cs="宋体"/>
                <w:color w:val="000000"/>
                <w:kern w:val="0"/>
                <w:szCs w:val="21"/>
              </w:rPr>
            </w:pPr>
          </w:p>
        </w:tc>
        <w:tc>
          <w:tcPr>
            <w:tcW w:w="3444" w:type="dxa"/>
            <w:gridSpan w:val="3"/>
            <w:vAlign w:val="center"/>
          </w:tcPr>
          <w:p>
            <w:pPr>
              <w:widowControl/>
              <w:jc w:val="center"/>
              <w:rPr>
                <w:rFonts w:ascii="宋体" w:hAnsi="宋体" w:cs="宋体"/>
                <w:color w:val="000000"/>
                <w:kern w:val="0"/>
                <w:szCs w:val="21"/>
              </w:rPr>
            </w:pPr>
          </w:p>
        </w:tc>
        <w:tc>
          <w:tcPr>
            <w:tcW w:w="3402" w:type="dxa"/>
            <w:gridSpan w:val="3"/>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p>
        </w:tc>
        <w:tc>
          <w:tcPr>
            <w:tcW w:w="1782" w:type="dxa"/>
            <w:vAlign w:val="center"/>
          </w:tcPr>
          <w:p>
            <w:pPr>
              <w:widowControl/>
              <w:jc w:val="center"/>
              <w:rPr>
                <w:rFonts w:ascii="宋体" w:hAnsi="宋体" w:cs="宋体"/>
                <w:color w:val="000000"/>
                <w:kern w:val="0"/>
                <w:szCs w:val="21"/>
              </w:rPr>
            </w:pPr>
          </w:p>
        </w:tc>
        <w:tc>
          <w:tcPr>
            <w:tcW w:w="3444" w:type="dxa"/>
            <w:gridSpan w:val="3"/>
            <w:vAlign w:val="center"/>
          </w:tcPr>
          <w:p>
            <w:pPr>
              <w:widowControl/>
              <w:jc w:val="center"/>
              <w:rPr>
                <w:rFonts w:ascii="宋体" w:hAnsi="宋体" w:cs="宋体"/>
                <w:color w:val="000000"/>
                <w:kern w:val="0"/>
                <w:szCs w:val="21"/>
              </w:rPr>
            </w:pPr>
          </w:p>
        </w:tc>
        <w:tc>
          <w:tcPr>
            <w:tcW w:w="3402" w:type="dxa"/>
            <w:gridSpan w:val="3"/>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p>
        </w:tc>
        <w:tc>
          <w:tcPr>
            <w:tcW w:w="1782" w:type="dxa"/>
            <w:vAlign w:val="center"/>
          </w:tcPr>
          <w:p>
            <w:pPr>
              <w:widowControl/>
              <w:jc w:val="center"/>
              <w:rPr>
                <w:rFonts w:ascii="宋体" w:hAnsi="宋体" w:cs="宋体"/>
                <w:color w:val="000000"/>
                <w:kern w:val="0"/>
                <w:szCs w:val="21"/>
              </w:rPr>
            </w:pPr>
          </w:p>
        </w:tc>
        <w:tc>
          <w:tcPr>
            <w:tcW w:w="3444" w:type="dxa"/>
            <w:gridSpan w:val="3"/>
            <w:vAlign w:val="center"/>
          </w:tcPr>
          <w:p>
            <w:pPr>
              <w:widowControl/>
              <w:jc w:val="center"/>
              <w:rPr>
                <w:rFonts w:ascii="宋体" w:hAnsi="宋体" w:cs="宋体"/>
                <w:color w:val="000000"/>
                <w:kern w:val="0"/>
                <w:szCs w:val="21"/>
              </w:rPr>
            </w:pPr>
          </w:p>
        </w:tc>
        <w:tc>
          <w:tcPr>
            <w:tcW w:w="3402" w:type="dxa"/>
            <w:gridSpan w:val="3"/>
            <w:vAlign w:val="center"/>
          </w:tcPr>
          <w:p>
            <w:pPr>
              <w:widowControl/>
              <w:jc w:val="center"/>
              <w:rPr>
                <w:rFonts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kern w:val="0"/>
                <w:szCs w:val="21"/>
              </w:rPr>
            </w:pPr>
          </w:p>
        </w:tc>
        <w:tc>
          <w:tcPr>
            <w:tcW w:w="1782" w:type="dxa"/>
            <w:vAlign w:val="center"/>
          </w:tcPr>
          <w:p>
            <w:pPr>
              <w:widowControl/>
              <w:jc w:val="center"/>
              <w:rPr>
                <w:rFonts w:ascii="宋体" w:hAnsi="宋体" w:cs="宋体"/>
                <w:color w:val="000000"/>
                <w:kern w:val="0"/>
                <w:szCs w:val="21"/>
              </w:rPr>
            </w:pPr>
          </w:p>
        </w:tc>
        <w:tc>
          <w:tcPr>
            <w:tcW w:w="3444" w:type="dxa"/>
            <w:gridSpan w:val="3"/>
            <w:vAlign w:val="center"/>
          </w:tcPr>
          <w:p>
            <w:pPr>
              <w:widowControl/>
              <w:jc w:val="center"/>
              <w:rPr>
                <w:rFonts w:ascii="宋体" w:hAnsi="宋体" w:cs="宋体"/>
                <w:color w:val="000000"/>
                <w:kern w:val="0"/>
                <w:szCs w:val="21"/>
              </w:rPr>
            </w:pPr>
          </w:p>
        </w:tc>
        <w:tc>
          <w:tcPr>
            <w:tcW w:w="3402" w:type="dxa"/>
            <w:gridSpan w:val="3"/>
            <w:vAlign w:val="center"/>
          </w:tcPr>
          <w:p>
            <w:pPr>
              <w:widowControl/>
              <w:jc w:val="center"/>
              <w:rPr>
                <w:rFonts w:ascii="宋体" w:hAnsi="宋体" w:cs="宋体"/>
                <w:color w:val="000000"/>
                <w:kern w:val="0"/>
                <w:szCs w:val="21"/>
              </w:rPr>
            </w:pPr>
          </w:p>
        </w:tc>
      </w:tr>
    </w:tbl>
    <w:p>
      <w:pPr>
        <w:ind w:firstLine="420" w:firstLineChars="200"/>
        <w:rPr>
          <w:rFonts w:ascii="宋体"/>
        </w:rPr>
      </w:pPr>
    </w:p>
    <w:p>
      <w:pPr>
        <w:spacing w:line="360" w:lineRule="auto"/>
        <w:ind w:firstLine="420" w:firstLineChars="200"/>
      </w:pPr>
      <w:r>
        <w:rPr>
          <w:rFonts w:hint="eastAsia"/>
        </w:rPr>
        <w:t>投标人名称:__________________________________</w:t>
      </w:r>
    </w:p>
    <w:p>
      <w:pPr>
        <w:spacing w:line="360" w:lineRule="auto"/>
        <w:ind w:firstLine="420" w:firstLineChars="200"/>
      </w:pPr>
      <w:r>
        <w:rPr>
          <w:rFonts w:hint="eastAsia"/>
        </w:rPr>
        <w:t>投标人单位盖章:______________________________</w:t>
      </w:r>
    </w:p>
    <w:p>
      <w:pPr>
        <w:spacing w:line="360" w:lineRule="auto"/>
        <w:ind w:firstLine="420" w:firstLineChars="200"/>
      </w:pPr>
      <w:r>
        <w:rPr>
          <w:rFonts w:hint="eastAsia"/>
        </w:rPr>
        <w:t>投标人代表签字：</w:t>
      </w:r>
    </w:p>
    <w:p>
      <w:pPr>
        <w:spacing w:line="360" w:lineRule="auto"/>
        <w:ind w:firstLine="420" w:firstLineChars="200"/>
      </w:pPr>
      <w:r>
        <w:rPr>
          <w:rFonts w:hint="eastAsia"/>
        </w:rPr>
        <w:t>日期：</w:t>
      </w:r>
    </w:p>
    <w:p>
      <w:pPr>
        <w:ind w:firstLine="420" w:firstLineChars="200"/>
        <w:rPr>
          <w:rFonts w:ascii="宋体"/>
        </w:rPr>
      </w:pPr>
    </w:p>
    <w:p>
      <w:pPr>
        <w:ind w:firstLine="422" w:firstLineChars="200"/>
        <w:rPr>
          <w:rFonts w:ascii="宋体"/>
          <w:b/>
        </w:rPr>
      </w:pPr>
      <w:r>
        <w:rPr>
          <w:rFonts w:hint="eastAsia" w:ascii="宋体"/>
          <w:b/>
        </w:rPr>
        <w:t>说明：</w:t>
      </w:r>
    </w:p>
    <w:p>
      <w:pPr>
        <w:ind w:firstLine="420" w:firstLineChars="200"/>
        <w:rPr>
          <w:rFonts w:ascii="宋体"/>
        </w:rPr>
      </w:pPr>
      <w:r>
        <w:rPr>
          <w:rFonts w:hint="eastAsia" w:ascii="宋体"/>
        </w:rPr>
        <w:t>1.供应商本着“诚实、信用”的原则，如实填写服务商信息表，并对填写内容承担法律责任；</w:t>
      </w:r>
    </w:p>
    <w:p>
      <w:pPr>
        <w:ind w:firstLine="420" w:firstLineChars="200"/>
        <w:rPr>
          <w:rFonts w:ascii="宋体"/>
        </w:rPr>
      </w:pPr>
      <w:r>
        <w:rPr>
          <w:rFonts w:hint="eastAsia" w:ascii="宋体"/>
        </w:rPr>
        <w:t>2.供应商应提供自身基本情况简介、产品介绍等情况。</w:t>
      </w:r>
    </w:p>
    <w:p>
      <w:pPr>
        <w:ind w:firstLine="420" w:firstLineChars="200"/>
        <w:rPr>
          <w:rFonts w:ascii="宋体"/>
        </w:rPr>
      </w:pPr>
      <w:r>
        <w:rPr>
          <w:rFonts w:hint="eastAsia" w:ascii="宋体"/>
        </w:rPr>
        <w:t>3.供应商还应根据行业特点，提供其他可证明自身资信、技术能力的资料；</w:t>
      </w:r>
    </w:p>
    <w:p>
      <w:pPr>
        <w:ind w:firstLine="420" w:firstLineChars="200"/>
        <w:rPr>
          <w:rFonts w:ascii="宋体"/>
        </w:rPr>
      </w:pPr>
      <w:r>
        <w:rPr>
          <w:rFonts w:hint="eastAsia" w:ascii="宋体"/>
        </w:rPr>
        <w:t>4.“企业类型”包括制造生产、开发、经营、代理、集成、贸易、服务、工程等；</w:t>
      </w:r>
    </w:p>
    <w:p>
      <w:pPr>
        <w:ind w:firstLine="420" w:firstLineChars="200"/>
        <w:rPr>
          <w:rFonts w:ascii="宋体"/>
        </w:rPr>
      </w:pPr>
      <w:r>
        <w:rPr>
          <w:rFonts w:hint="eastAsia" w:ascii="宋体"/>
        </w:rPr>
        <w:t>5.“经营范围”为企业负责人营业执照规定的内容；</w:t>
      </w:r>
    </w:p>
    <w:p>
      <w:pPr>
        <w:ind w:firstLine="420" w:firstLineChars="200"/>
        <w:rPr>
          <w:rFonts w:ascii="宋体"/>
        </w:rPr>
      </w:pPr>
      <w:r>
        <w:rPr>
          <w:rFonts w:hint="eastAsia" w:ascii="宋体"/>
        </w:rPr>
        <w:t>6.“资质等级”包括代理、集成、经销、服务等级以及建筑、装修、信息、安全保卫等资质等级；</w:t>
      </w:r>
    </w:p>
    <w:p>
      <w:pPr>
        <w:ind w:firstLine="420" w:firstLineChars="200"/>
        <w:rPr>
          <w:rFonts w:ascii="宋体"/>
        </w:rPr>
      </w:pPr>
      <w:r>
        <w:rPr>
          <w:rFonts w:hint="eastAsia" w:ascii="宋体"/>
        </w:rPr>
        <w:t>7.“组织体系”为全国分支机构设置情况；</w:t>
      </w:r>
    </w:p>
    <w:p>
      <w:pPr>
        <w:ind w:firstLine="420" w:firstLineChars="200"/>
        <w:rPr>
          <w:rFonts w:ascii="宋体"/>
        </w:rPr>
      </w:pPr>
      <w:r>
        <w:rPr>
          <w:rFonts w:hint="eastAsia" w:ascii="宋体"/>
        </w:rPr>
        <w:t>8.“销售模式”包括直接销售、代理销售等方式。</w:t>
      </w:r>
    </w:p>
    <w:p>
      <w:pPr>
        <w:ind w:firstLine="420" w:firstLineChars="200"/>
      </w:pPr>
    </w:p>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8</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ascii="Arial" w:hAnsi="Arial"/>
      </w:rPr>
      <w:drawing>
        <wp:inline distT="0" distB="0" distL="0" distR="0">
          <wp:extent cx="1485900" cy="352425"/>
          <wp:effectExtent l="19050" t="0" r="0" b="0"/>
          <wp:docPr id="5" name="图片 5" descr="C:\Documents and Settings\Administrator\桌面\四川天府银行-素材拆分后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Administrator\桌面\四川天府银行-素材拆分后LOGO\3.png"/>
                  <pic:cNvPicPr>
                    <a:picLocks noChangeAspect="1" noChangeArrowheads="1"/>
                  </pic:cNvPicPr>
                </pic:nvPicPr>
                <pic:blipFill>
                  <a:blip r:embed="rId1"/>
                  <a:srcRect/>
                  <a:stretch>
                    <a:fillRect/>
                  </a:stretch>
                </pic:blipFill>
                <pic:spPr>
                  <a:xfrm>
                    <a:off x="0" y="0"/>
                    <a:ext cx="1488229" cy="35320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inline distT="0" distB="0" distL="0" distR="0">
          <wp:extent cx="1485900" cy="352425"/>
          <wp:effectExtent l="19050" t="0" r="0" b="0"/>
          <wp:docPr id="1" name="图片 5" descr="C:\Documents and Settings\Administrator\桌面\四川天府银行-素材拆分后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Documents and Settings\Administrator\桌面\四川天府银行-素材拆分后LOGO\3.png"/>
                  <pic:cNvPicPr>
                    <a:picLocks noChangeAspect="1" noChangeArrowheads="1"/>
                  </pic:cNvPicPr>
                </pic:nvPicPr>
                <pic:blipFill>
                  <a:blip r:embed="rId1"/>
                  <a:srcRect/>
                  <a:stretch>
                    <a:fillRect/>
                  </a:stretch>
                </pic:blipFill>
                <pic:spPr>
                  <a:xfrm>
                    <a:off x="0" y="0"/>
                    <a:ext cx="1488229" cy="353206"/>
                  </a:xfrm>
                  <a:prstGeom prst="rect">
                    <a:avLst/>
                  </a:prstGeom>
                  <a:noFill/>
                  <a:ln w="9525">
                    <a:noFill/>
                    <a:miter lim="800000"/>
                    <a:headEnd/>
                    <a:tailEnd/>
                  </a:ln>
                </pic:spPr>
              </pic:pic>
            </a:graphicData>
          </a:graphic>
        </wp:inline>
      </w:drawing>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1">
    <w:nsid w:val="47067EFF"/>
    <w:multiLevelType w:val="multilevel"/>
    <w:tmpl w:val="47067EFF"/>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2">
    <w:nsid w:val="74401E45"/>
    <w:multiLevelType w:val="multilevel"/>
    <w:tmpl w:val="74401E45"/>
    <w:lvl w:ilvl="0" w:tentative="0">
      <w:start w:val="1"/>
      <w:numFmt w:val="chineseCountingThousand"/>
      <w:lvlText w:val="(%1)"/>
      <w:lvlJc w:val="left"/>
      <w:pPr>
        <w:tabs>
          <w:tab w:val="left" w:pos="432"/>
        </w:tabs>
        <w:ind w:left="432" w:hanging="432"/>
      </w:pPr>
    </w:lvl>
    <w:lvl w:ilvl="1" w:tentative="0">
      <w:start w:val="1"/>
      <w:numFmt w:val="decimal"/>
      <w:lvlText w:val="%1.%2"/>
      <w:lvlJc w:val="left"/>
      <w:pPr>
        <w:tabs>
          <w:tab w:val="left" w:pos="2278"/>
        </w:tabs>
        <w:ind w:left="2278" w:hanging="576"/>
      </w:pPr>
    </w:lvl>
    <w:lvl w:ilvl="2" w:tentative="0">
      <w:start w:val="1"/>
      <w:numFmt w:val="decimal"/>
      <w:lvlText w:val="%1.%2.%3"/>
      <w:lvlJc w:val="left"/>
      <w:pPr>
        <w:tabs>
          <w:tab w:val="left" w:pos="1571"/>
        </w:tabs>
        <w:ind w:left="1571"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7A044208"/>
    <w:multiLevelType w:val="multilevel"/>
    <w:tmpl w:val="7A044208"/>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4">
    <w:nsid w:val="7FA82252"/>
    <w:multiLevelType w:val="multilevel"/>
    <w:tmpl w:val="7FA82252"/>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FB">
    <w15:presenceInfo w15:providerId="None" w15:userId="T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7271"/>
    <w:rsid w:val="000559F9"/>
    <w:rsid w:val="000573DA"/>
    <w:rsid w:val="00067FD9"/>
    <w:rsid w:val="00070518"/>
    <w:rsid w:val="000713F9"/>
    <w:rsid w:val="00073B8D"/>
    <w:rsid w:val="00082555"/>
    <w:rsid w:val="00087BD4"/>
    <w:rsid w:val="00090F5C"/>
    <w:rsid w:val="000A2BD7"/>
    <w:rsid w:val="000A5E36"/>
    <w:rsid w:val="000C507C"/>
    <w:rsid w:val="000D48A5"/>
    <w:rsid w:val="000D52F9"/>
    <w:rsid w:val="00110C75"/>
    <w:rsid w:val="00133FE8"/>
    <w:rsid w:val="0015023B"/>
    <w:rsid w:val="00155FD7"/>
    <w:rsid w:val="00165DAB"/>
    <w:rsid w:val="00172A27"/>
    <w:rsid w:val="001759A3"/>
    <w:rsid w:val="00183F7C"/>
    <w:rsid w:val="001C733B"/>
    <w:rsid w:val="001F5979"/>
    <w:rsid w:val="00200EB2"/>
    <w:rsid w:val="00201F49"/>
    <w:rsid w:val="00202239"/>
    <w:rsid w:val="00202DE4"/>
    <w:rsid w:val="00207CBF"/>
    <w:rsid w:val="002127F9"/>
    <w:rsid w:val="002144CB"/>
    <w:rsid w:val="00221BED"/>
    <w:rsid w:val="00241748"/>
    <w:rsid w:val="002461FC"/>
    <w:rsid w:val="002562E4"/>
    <w:rsid w:val="00273BE7"/>
    <w:rsid w:val="00287DE4"/>
    <w:rsid w:val="002B13FF"/>
    <w:rsid w:val="002B4A1F"/>
    <w:rsid w:val="002B745A"/>
    <w:rsid w:val="002F2EEF"/>
    <w:rsid w:val="00311539"/>
    <w:rsid w:val="0033170D"/>
    <w:rsid w:val="0033691C"/>
    <w:rsid w:val="003420C4"/>
    <w:rsid w:val="003527F2"/>
    <w:rsid w:val="00362036"/>
    <w:rsid w:val="003946D7"/>
    <w:rsid w:val="003971DC"/>
    <w:rsid w:val="003A3AF1"/>
    <w:rsid w:val="003B0E62"/>
    <w:rsid w:val="003B43B8"/>
    <w:rsid w:val="003D5C77"/>
    <w:rsid w:val="003E1817"/>
    <w:rsid w:val="003F3BDA"/>
    <w:rsid w:val="00425C8E"/>
    <w:rsid w:val="0043188C"/>
    <w:rsid w:val="0043217C"/>
    <w:rsid w:val="00442C4F"/>
    <w:rsid w:val="00463AC1"/>
    <w:rsid w:val="00495230"/>
    <w:rsid w:val="0049693F"/>
    <w:rsid w:val="004A269F"/>
    <w:rsid w:val="004A49C9"/>
    <w:rsid w:val="004B0E31"/>
    <w:rsid w:val="004D218B"/>
    <w:rsid w:val="004D46B4"/>
    <w:rsid w:val="004E35F9"/>
    <w:rsid w:val="004E54F8"/>
    <w:rsid w:val="004F10BD"/>
    <w:rsid w:val="0050513C"/>
    <w:rsid w:val="00506572"/>
    <w:rsid w:val="00512E0E"/>
    <w:rsid w:val="00532B39"/>
    <w:rsid w:val="00543E6E"/>
    <w:rsid w:val="00556AB7"/>
    <w:rsid w:val="00567A9B"/>
    <w:rsid w:val="00567BBB"/>
    <w:rsid w:val="00582640"/>
    <w:rsid w:val="00587999"/>
    <w:rsid w:val="005C3533"/>
    <w:rsid w:val="005C457F"/>
    <w:rsid w:val="005C5D54"/>
    <w:rsid w:val="005C78CA"/>
    <w:rsid w:val="005E0490"/>
    <w:rsid w:val="005F2187"/>
    <w:rsid w:val="00600877"/>
    <w:rsid w:val="00602983"/>
    <w:rsid w:val="006068CE"/>
    <w:rsid w:val="00620319"/>
    <w:rsid w:val="00624500"/>
    <w:rsid w:val="006356A0"/>
    <w:rsid w:val="00643D62"/>
    <w:rsid w:val="00646087"/>
    <w:rsid w:val="00651FEE"/>
    <w:rsid w:val="006528B9"/>
    <w:rsid w:val="00654E37"/>
    <w:rsid w:val="00657B93"/>
    <w:rsid w:val="00680CE4"/>
    <w:rsid w:val="0068141D"/>
    <w:rsid w:val="006A3D0B"/>
    <w:rsid w:val="006A6905"/>
    <w:rsid w:val="006C12D7"/>
    <w:rsid w:val="006D5B35"/>
    <w:rsid w:val="006F5E12"/>
    <w:rsid w:val="00701D99"/>
    <w:rsid w:val="00704AED"/>
    <w:rsid w:val="00723BB2"/>
    <w:rsid w:val="00733FC8"/>
    <w:rsid w:val="00735BF3"/>
    <w:rsid w:val="007410C6"/>
    <w:rsid w:val="00771EDB"/>
    <w:rsid w:val="007B4A8A"/>
    <w:rsid w:val="007D154F"/>
    <w:rsid w:val="007E0171"/>
    <w:rsid w:val="007E367C"/>
    <w:rsid w:val="007F337B"/>
    <w:rsid w:val="0083775A"/>
    <w:rsid w:val="00852151"/>
    <w:rsid w:val="00855C3E"/>
    <w:rsid w:val="00856094"/>
    <w:rsid w:val="00867033"/>
    <w:rsid w:val="00881E24"/>
    <w:rsid w:val="00882D66"/>
    <w:rsid w:val="008A3F88"/>
    <w:rsid w:val="008A583B"/>
    <w:rsid w:val="008C7159"/>
    <w:rsid w:val="008D36FD"/>
    <w:rsid w:val="008D75B2"/>
    <w:rsid w:val="0091302E"/>
    <w:rsid w:val="00922D3A"/>
    <w:rsid w:val="00940E30"/>
    <w:rsid w:val="00945FD9"/>
    <w:rsid w:val="009A64C3"/>
    <w:rsid w:val="009C1C88"/>
    <w:rsid w:val="009E7F17"/>
    <w:rsid w:val="009F6066"/>
    <w:rsid w:val="00A223DA"/>
    <w:rsid w:val="00A314B7"/>
    <w:rsid w:val="00A416E3"/>
    <w:rsid w:val="00A72D6B"/>
    <w:rsid w:val="00A73FAF"/>
    <w:rsid w:val="00A8228C"/>
    <w:rsid w:val="00A85FDA"/>
    <w:rsid w:val="00A919F6"/>
    <w:rsid w:val="00AB4133"/>
    <w:rsid w:val="00AC62BB"/>
    <w:rsid w:val="00AD7CD5"/>
    <w:rsid w:val="00B10757"/>
    <w:rsid w:val="00B23283"/>
    <w:rsid w:val="00B30256"/>
    <w:rsid w:val="00B34C0B"/>
    <w:rsid w:val="00B40C22"/>
    <w:rsid w:val="00B4377C"/>
    <w:rsid w:val="00B4420B"/>
    <w:rsid w:val="00B54DF2"/>
    <w:rsid w:val="00B56AF8"/>
    <w:rsid w:val="00B615F5"/>
    <w:rsid w:val="00B73E36"/>
    <w:rsid w:val="00B77A3A"/>
    <w:rsid w:val="00B843D7"/>
    <w:rsid w:val="00B87357"/>
    <w:rsid w:val="00B92B4B"/>
    <w:rsid w:val="00B95D2F"/>
    <w:rsid w:val="00BC4067"/>
    <w:rsid w:val="00BF4FED"/>
    <w:rsid w:val="00C40F64"/>
    <w:rsid w:val="00C4173E"/>
    <w:rsid w:val="00C42C8A"/>
    <w:rsid w:val="00C453C3"/>
    <w:rsid w:val="00C46719"/>
    <w:rsid w:val="00C47F02"/>
    <w:rsid w:val="00C528AF"/>
    <w:rsid w:val="00C53971"/>
    <w:rsid w:val="00C64F79"/>
    <w:rsid w:val="00C77A0B"/>
    <w:rsid w:val="00C857DE"/>
    <w:rsid w:val="00C8774E"/>
    <w:rsid w:val="00C90110"/>
    <w:rsid w:val="00C904A7"/>
    <w:rsid w:val="00CA0CB5"/>
    <w:rsid w:val="00CC371C"/>
    <w:rsid w:val="00CE7317"/>
    <w:rsid w:val="00D2011B"/>
    <w:rsid w:val="00D21B3E"/>
    <w:rsid w:val="00D227CC"/>
    <w:rsid w:val="00D32123"/>
    <w:rsid w:val="00D617BF"/>
    <w:rsid w:val="00D64093"/>
    <w:rsid w:val="00D86F7D"/>
    <w:rsid w:val="00D91D95"/>
    <w:rsid w:val="00DA4C7C"/>
    <w:rsid w:val="00DA6D1E"/>
    <w:rsid w:val="00DB0DDC"/>
    <w:rsid w:val="00DB3653"/>
    <w:rsid w:val="00DB5000"/>
    <w:rsid w:val="00DE5080"/>
    <w:rsid w:val="00DE591E"/>
    <w:rsid w:val="00DE669C"/>
    <w:rsid w:val="00DF48D8"/>
    <w:rsid w:val="00E02BD9"/>
    <w:rsid w:val="00E15A2B"/>
    <w:rsid w:val="00E324EA"/>
    <w:rsid w:val="00E5164D"/>
    <w:rsid w:val="00E66C12"/>
    <w:rsid w:val="00E80B35"/>
    <w:rsid w:val="00E80CEF"/>
    <w:rsid w:val="00E86405"/>
    <w:rsid w:val="00EB74BF"/>
    <w:rsid w:val="00EC08DC"/>
    <w:rsid w:val="00ED1180"/>
    <w:rsid w:val="00ED3D5F"/>
    <w:rsid w:val="00EE5F5A"/>
    <w:rsid w:val="00F06ED5"/>
    <w:rsid w:val="00F7186A"/>
    <w:rsid w:val="00F83D8F"/>
    <w:rsid w:val="00F91767"/>
    <w:rsid w:val="00FC50F7"/>
    <w:rsid w:val="00FD0539"/>
    <w:rsid w:val="00FD11F8"/>
    <w:rsid w:val="00FD14A0"/>
    <w:rsid w:val="00FE3D9A"/>
    <w:rsid w:val="00FF52E5"/>
    <w:rsid w:val="24C33CFC"/>
    <w:rsid w:val="30905FB5"/>
    <w:rsid w:val="46C7337D"/>
    <w:rsid w:val="4AC33FF0"/>
    <w:rsid w:val="6DC17D98"/>
    <w:rsid w:val="6F7310DD"/>
    <w:rsid w:val="751E7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0"/>
    <w:pPr>
      <w:keepNext/>
      <w:keepLines/>
      <w:widowControl/>
      <w:tabs>
        <w:tab w:val="left" w:pos="432"/>
      </w:tabs>
      <w:spacing w:before="240" w:line="360" w:lineRule="auto"/>
      <w:ind w:left="432" w:hanging="432"/>
      <w:outlineLvl w:val="0"/>
    </w:pPr>
    <w:rPr>
      <w:rFonts w:ascii="宋体" w:hAnsi="宋体"/>
      <w:b/>
      <w:kern w:val="44"/>
      <w:sz w:val="28"/>
    </w:rPr>
  </w:style>
  <w:style w:type="paragraph" w:styleId="3">
    <w:name w:val="heading 2"/>
    <w:basedOn w:val="1"/>
    <w:next w:val="1"/>
    <w:link w:val="33"/>
    <w:qFormat/>
    <w:uiPriority w:val="0"/>
    <w:pPr>
      <w:keepLines/>
      <w:tabs>
        <w:tab w:val="left" w:pos="2278"/>
      </w:tabs>
      <w:spacing w:beforeLines="50" w:afterLines="50" w:line="360" w:lineRule="auto"/>
      <w:ind w:left="2278" w:hanging="576"/>
      <w:jc w:val="left"/>
      <w:outlineLvl w:val="1"/>
    </w:pPr>
    <w:rPr>
      <w:rFonts w:ascii="宋体" w:hAnsi="Arial"/>
      <w:b/>
      <w:kern w:val="44"/>
      <w:sz w:val="24"/>
    </w:rPr>
  </w:style>
  <w:style w:type="paragraph" w:styleId="4">
    <w:name w:val="heading 3"/>
    <w:basedOn w:val="1"/>
    <w:next w:val="1"/>
    <w:link w:val="34"/>
    <w:qFormat/>
    <w:uiPriority w:val="0"/>
    <w:pPr>
      <w:tabs>
        <w:tab w:val="left" w:pos="1571"/>
      </w:tabs>
      <w:spacing w:line="360" w:lineRule="auto"/>
      <w:ind w:left="1571" w:hanging="720"/>
      <w:outlineLvl w:val="2"/>
    </w:pPr>
    <w:rPr>
      <w:rFonts w:ascii="宋体"/>
      <w:kern w:val="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8"/>
    <w:qFormat/>
    <w:uiPriority w:val="0"/>
    <w:pPr>
      <w:widowControl/>
      <w:spacing w:line="360" w:lineRule="auto"/>
      <w:ind w:firstLine="420"/>
      <w:jc w:val="left"/>
    </w:pPr>
    <w:rPr>
      <w:rFonts w:ascii="宋体" w:hAnsiTheme="minorHAnsi" w:cstheme="minorBidi"/>
      <w:szCs w:val="22"/>
    </w:rPr>
  </w:style>
  <w:style w:type="paragraph" w:styleId="6">
    <w:name w:val="Document Map"/>
    <w:basedOn w:val="1"/>
    <w:link w:val="49"/>
    <w:unhideWhenUsed/>
    <w:qFormat/>
    <w:uiPriority w:val="99"/>
    <w:rPr>
      <w:rFonts w:ascii="宋体" w:eastAsiaTheme="minorEastAsia" w:cstheme="minorBidi"/>
      <w:sz w:val="18"/>
      <w:szCs w:val="18"/>
    </w:rPr>
  </w:style>
  <w:style w:type="paragraph" w:styleId="7">
    <w:name w:val="annotation text"/>
    <w:basedOn w:val="1"/>
    <w:link w:val="44"/>
    <w:unhideWhenUsed/>
    <w:qFormat/>
    <w:uiPriority w:val="99"/>
    <w:pPr>
      <w:jc w:val="left"/>
    </w:pPr>
  </w:style>
  <w:style w:type="paragraph" w:styleId="8">
    <w:name w:val="Body Text Indent"/>
    <w:basedOn w:val="1"/>
    <w:link w:val="46"/>
    <w:unhideWhenUsed/>
    <w:qFormat/>
    <w:uiPriority w:val="99"/>
    <w:pPr>
      <w:spacing w:after="120"/>
      <w:ind w:left="420" w:leftChars="200"/>
    </w:pPr>
    <w:rPr>
      <w:rFonts w:eastAsiaTheme="minorEastAsia" w:cstheme="minorBidi"/>
      <w:szCs w:val="22"/>
    </w:rPr>
  </w:style>
  <w:style w:type="paragraph" w:styleId="9">
    <w:name w:val="toc 3"/>
    <w:basedOn w:val="1"/>
    <w:next w:val="1"/>
    <w:unhideWhenUsed/>
    <w:qFormat/>
    <w:uiPriority w:val="39"/>
    <w:pPr>
      <w:ind w:left="840" w:leftChars="400"/>
    </w:pPr>
  </w:style>
  <w:style w:type="paragraph" w:styleId="10">
    <w:name w:val="Plain Text"/>
    <w:basedOn w:val="1"/>
    <w:link w:val="52"/>
    <w:qFormat/>
    <w:uiPriority w:val="0"/>
    <w:pPr>
      <w:spacing w:line="360" w:lineRule="auto"/>
    </w:pPr>
    <w:rPr>
      <w:rFonts w:ascii="宋体" w:hAnsi="Courier New"/>
    </w:rPr>
  </w:style>
  <w:style w:type="paragraph" w:styleId="11">
    <w:name w:val="endnote text"/>
    <w:basedOn w:val="1"/>
    <w:link w:val="50"/>
    <w:unhideWhenUsed/>
    <w:qFormat/>
    <w:uiPriority w:val="99"/>
    <w:pPr>
      <w:snapToGrid w:val="0"/>
      <w:jc w:val="left"/>
    </w:pPr>
    <w:rPr>
      <w:rFonts w:eastAsiaTheme="minorEastAsia" w:cstheme="minorBidi"/>
      <w:szCs w:val="22"/>
    </w:rPr>
  </w:style>
  <w:style w:type="paragraph" w:styleId="12">
    <w:name w:val="Balloon Text"/>
    <w:basedOn w:val="1"/>
    <w:link w:val="31"/>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9232"/>
      </w:tabs>
      <w:jc w:val="center"/>
    </w:pPr>
  </w:style>
  <w:style w:type="paragraph" w:styleId="16">
    <w:name w:val="Body Text Indent 3"/>
    <w:basedOn w:val="1"/>
    <w:link w:val="48"/>
    <w:unhideWhenUsed/>
    <w:qFormat/>
    <w:uiPriority w:val="99"/>
    <w:pPr>
      <w:spacing w:after="120"/>
      <w:ind w:left="420" w:leftChars="200"/>
    </w:pPr>
    <w:rPr>
      <w:rFonts w:eastAsiaTheme="minorEastAsia" w:cstheme="minorBidi"/>
      <w:sz w:val="16"/>
      <w:szCs w:val="16"/>
    </w:rPr>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spacing w:before="100" w:beforeAutospacing="1" w:after="100" w:afterAutospacing="1"/>
      <w:jc w:val="left"/>
    </w:pPr>
    <w:rPr>
      <w:kern w:val="0"/>
      <w:sz w:val="24"/>
    </w:rPr>
  </w:style>
  <w:style w:type="paragraph" w:styleId="19">
    <w:name w:val="Title"/>
    <w:basedOn w:val="1"/>
    <w:next w:val="1"/>
    <w:link w:val="51"/>
    <w:qFormat/>
    <w:uiPriority w:val="10"/>
    <w:pPr>
      <w:spacing w:before="240" w:after="60"/>
      <w:jc w:val="center"/>
      <w:outlineLvl w:val="0"/>
    </w:pPr>
    <w:rPr>
      <w:rFonts w:ascii="Cambria" w:hAnsi="Cambria" w:eastAsia="黑体" w:cstheme="minorBidi"/>
      <w:bCs/>
      <w:sz w:val="44"/>
      <w:szCs w:val="32"/>
    </w:rPr>
  </w:style>
  <w:style w:type="paragraph" w:styleId="20">
    <w:name w:val="annotation subject"/>
    <w:basedOn w:val="7"/>
    <w:next w:val="7"/>
    <w:link w:val="45"/>
    <w:unhideWhenUsed/>
    <w:qFormat/>
    <w:uiPriority w:val="99"/>
    <w:rPr>
      <w:rFonts w:eastAsiaTheme="minorEastAsia" w:cstheme="minorBidi"/>
      <w:b/>
      <w:bCs/>
      <w:szCs w:val="22"/>
    </w:rPr>
  </w:style>
  <w:style w:type="table" w:styleId="22">
    <w:name w:val="Table Grid"/>
    <w:basedOn w:val="2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endnote reference"/>
    <w:basedOn w:val="23"/>
    <w:unhideWhenUsed/>
    <w:qFormat/>
    <w:uiPriority w:val="99"/>
    <w:rPr>
      <w:vertAlign w:val="superscript"/>
    </w:rPr>
  </w:style>
  <w:style w:type="character" w:styleId="25">
    <w:name w:val="page number"/>
    <w:basedOn w:val="23"/>
    <w:qFormat/>
    <w:uiPriority w:val="0"/>
  </w:style>
  <w:style w:type="character" w:styleId="26">
    <w:name w:val="FollowedHyperlink"/>
    <w:basedOn w:val="23"/>
    <w:unhideWhenUsed/>
    <w:qFormat/>
    <w:uiPriority w:val="99"/>
    <w:rPr>
      <w:color w:val="999999"/>
      <w:u w:val="none"/>
    </w:rPr>
  </w:style>
  <w:style w:type="character" w:styleId="27">
    <w:name w:val="Hyperlink"/>
    <w:basedOn w:val="23"/>
    <w:unhideWhenUsed/>
    <w:qFormat/>
    <w:uiPriority w:val="99"/>
    <w:rPr>
      <w:color w:val="999999"/>
      <w:u w:val="none"/>
    </w:rPr>
  </w:style>
  <w:style w:type="character" w:styleId="28">
    <w:name w:val="annotation reference"/>
    <w:basedOn w:val="23"/>
    <w:unhideWhenUsed/>
    <w:qFormat/>
    <w:uiPriority w:val="99"/>
    <w:rPr>
      <w:sz w:val="21"/>
      <w:szCs w:val="21"/>
    </w:rPr>
  </w:style>
  <w:style w:type="character" w:customStyle="1" w:styleId="29">
    <w:name w:val="页眉 Char"/>
    <w:basedOn w:val="23"/>
    <w:link w:val="14"/>
    <w:qFormat/>
    <w:uiPriority w:val="99"/>
    <w:rPr>
      <w:sz w:val="18"/>
      <w:szCs w:val="18"/>
    </w:rPr>
  </w:style>
  <w:style w:type="character" w:customStyle="1" w:styleId="30">
    <w:name w:val="页脚 Char"/>
    <w:basedOn w:val="23"/>
    <w:link w:val="13"/>
    <w:qFormat/>
    <w:uiPriority w:val="99"/>
    <w:rPr>
      <w:sz w:val="18"/>
      <w:szCs w:val="18"/>
    </w:rPr>
  </w:style>
  <w:style w:type="character" w:customStyle="1" w:styleId="31">
    <w:name w:val="批注框文本 Char"/>
    <w:basedOn w:val="23"/>
    <w:link w:val="12"/>
    <w:semiHidden/>
    <w:qFormat/>
    <w:uiPriority w:val="99"/>
    <w:rPr>
      <w:sz w:val="18"/>
      <w:szCs w:val="18"/>
    </w:rPr>
  </w:style>
  <w:style w:type="character" w:customStyle="1" w:styleId="32">
    <w:name w:val="标题 1 Char"/>
    <w:basedOn w:val="23"/>
    <w:link w:val="2"/>
    <w:qFormat/>
    <w:uiPriority w:val="0"/>
    <w:rPr>
      <w:rFonts w:ascii="宋体" w:hAnsi="宋体" w:eastAsia="宋体" w:cs="Times New Roman"/>
      <w:b/>
      <w:kern w:val="44"/>
      <w:sz w:val="28"/>
      <w:szCs w:val="20"/>
    </w:rPr>
  </w:style>
  <w:style w:type="character" w:customStyle="1" w:styleId="33">
    <w:name w:val="标题 2 Char"/>
    <w:basedOn w:val="23"/>
    <w:link w:val="3"/>
    <w:qFormat/>
    <w:uiPriority w:val="0"/>
    <w:rPr>
      <w:rFonts w:ascii="宋体" w:hAnsi="Arial" w:eastAsia="宋体" w:cs="Times New Roman"/>
      <w:b/>
      <w:kern w:val="44"/>
      <w:sz w:val="24"/>
      <w:szCs w:val="20"/>
    </w:rPr>
  </w:style>
  <w:style w:type="character" w:customStyle="1" w:styleId="34">
    <w:name w:val="标题 3 Char"/>
    <w:basedOn w:val="23"/>
    <w:link w:val="4"/>
    <w:qFormat/>
    <w:uiPriority w:val="0"/>
    <w:rPr>
      <w:rFonts w:ascii="宋体" w:hAnsi="Times New Roman" w:eastAsia="宋体" w:cs="Times New Roman"/>
      <w:kern w:val="0"/>
      <w:szCs w:val="20"/>
    </w:rPr>
  </w:style>
  <w:style w:type="character" w:customStyle="1" w:styleId="35">
    <w:name w:val="批注主题 Char"/>
    <w:basedOn w:val="36"/>
    <w:qFormat/>
    <w:uiPriority w:val="99"/>
    <w:rPr>
      <w:rFonts w:ascii="Times New Roman" w:hAnsi="Times New Roman"/>
      <w:b/>
      <w:bCs/>
      <w:kern w:val="2"/>
      <w:sz w:val="21"/>
    </w:rPr>
  </w:style>
  <w:style w:type="character" w:customStyle="1" w:styleId="36">
    <w:name w:val="批注文字 Char"/>
    <w:basedOn w:val="23"/>
    <w:semiHidden/>
    <w:qFormat/>
    <w:uiPriority w:val="99"/>
    <w:rPr>
      <w:rFonts w:ascii="Times New Roman" w:hAnsi="Times New Roman"/>
      <w:kern w:val="2"/>
      <w:sz w:val="21"/>
    </w:rPr>
  </w:style>
  <w:style w:type="character" w:customStyle="1" w:styleId="37">
    <w:name w:val="纯文本 Char"/>
    <w:basedOn w:val="23"/>
    <w:qFormat/>
    <w:uiPriority w:val="0"/>
    <w:rPr>
      <w:rFonts w:ascii="宋体" w:hAnsi="Courier New" w:eastAsia="宋体" w:cs="Times New Roman"/>
      <w:szCs w:val="20"/>
    </w:rPr>
  </w:style>
  <w:style w:type="character" w:customStyle="1" w:styleId="38">
    <w:name w:val="正文缩进 Char"/>
    <w:basedOn w:val="23"/>
    <w:link w:val="5"/>
    <w:qFormat/>
    <w:uiPriority w:val="0"/>
    <w:rPr>
      <w:rFonts w:ascii="宋体" w:eastAsia="宋体"/>
    </w:rPr>
  </w:style>
  <w:style w:type="character" w:customStyle="1" w:styleId="39">
    <w:name w:val="文档结构图 Char"/>
    <w:basedOn w:val="23"/>
    <w:qFormat/>
    <w:uiPriority w:val="99"/>
    <w:rPr>
      <w:rFonts w:ascii="宋体" w:hAnsi="Times New Roman"/>
      <w:sz w:val="18"/>
      <w:szCs w:val="18"/>
    </w:rPr>
  </w:style>
  <w:style w:type="character" w:customStyle="1" w:styleId="40">
    <w:name w:val="尾注文本 Char"/>
    <w:basedOn w:val="23"/>
    <w:qFormat/>
    <w:uiPriority w:val="99"/>
    <w:rPr>
      <w:rFonts w:ascii="Times New Roman" w:hAnsi="Times New Roman"/>
    </w:rPr>
  </w:style>
  <w:style w:type="character" w:customStyle="1" w:styleId="41">
    <w:name w:val="标题 Char"/>
    <w:basedOn w:val="23"/>
    <w:qFormat/>
    <w:uiPriority w:val="10"/>
    <w:rPr>
      <w:rFonts w:ascii="Cambria" w:hAnsi="Cambria" w:eastAsia="黑体"/>
      <w:bCs/>
      <w:sz w:val="44"/>
      <w:szCs w:val="32"/>
    </w:rPr>
  </w:style>
  <w:style w:type="character" w:customStyle="1" w:styleId="42">
    <w:name w:val="正文文本缩进 3 Char"/>
    <w:basedOn w:val="23"/>
    <w:qFormat/>
    <w:uiPriority w:val="99"/>
    <w:rPr>
      <w:rFonts w:ascii="Times New Roman" w:hAnsi="Times New Roman"/>
      <w:sz w:val="16"/>
      <w:szCs w:val="16"/>
    </w:rPr>
  </w:style>
  <w:style w:type="character" w:customStyle="1" w:styleId="43">
    <w:name w:val="正文文本缩进 Char"/>
    <w:basedOn w:val="23"/>
    <w:qFormat/>
    <w:uiPriority w:val="99"/>
    <w:rPr>
      <w:rFonts w:ascii="Times New Roman" w:hAnsi="Times New Roman"/>
    </w:rPr>
  </w:style>
  <w:style w:type="character" w:customStyle="1" w:styleId="44">
    <w:name w:val="批注文字 Char1"/>
    <w:basedOn w:val="23"/>
    <w:link w:val="7"/>
    <w:semiHidden/>
    <w:qFormat/>
    <w:uiPriority w:val="99"/>
    <w:rPr>
      <w:rFonts w:ascii="Times New Roman" w:hAnsi="Times New Roman" w:eastAsia="宋体" w:cs="Times New Roman"/>
      <w:szCs w:val="20"/>
    </w:rPr>
  </w:style>
  <w:style w:type="character" w:customStyle="1" w:styleId="45">
    <w:name w:val="批注主题 Char1"/>
    <w:basedOn w:val="44"/>
    <w:link w:val="20"/>
    <w:semiHidden/>
    <w:qFormat/>
    <w:uiPriority w:val="99"/>
    <w:rPr>
      <w:rFonts w:ascii="Times New Roman" w:hAnsi="Times New Roman" w:eastAsia="宋体" w:cs="Times New Roman"/>
      <w:b/>
      <w:bCs/>
      <w:szCs w:val="20"/>
    </w:rPr>
  </w:style>
  <w:style w:type="character" w:customStyle="1" w:styleId="46">
    <w:name w:val="正文文本缩进 Char1"/>
    <w:basedOn w:val="23"/>
    <w:link w:val="8"/>
    <w:semiHidden/>
    <w:qFormat/>
    <w:uiPriority w:val="99"/>
    <w:rPr>
      <w:rFonts w:ascii="Times New Roman" w:hAnsi="Times New Roman" w:eastAsia="宋体" w:cs="Times New Roman"/>
      <w:szCs w:val="20"/>
    </w:rPr>
  </w:style>
  <w:style w:type="paragraph" w:customStyle="1" w:styleId="4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8">
    <w:name w:val="正文文本缩进 3 Char1"/>
    <w:basedOn w:val="23"/>
    <w:link w:val="16"/>
    <w:semiHidden/>
    <w:qFormat/>
    <w:uiPriority w:val="99"/>
    <w:rPr>
      <w:rFonts w:ascii="Times New Roman" w:hAnsi="Times New Roman" w:eastAsia="宋体" w:cs="Times New Roman"/>
      <w:sz w:val="16"/>
      <w:szCs w:val="16"/>
    </w:rPr>
  </w:style>
  <w:style w:type="character" w:customStyle="1" w:styleId="49">
    <w:name w:val="文档结构图 Char1"/>
    <w:basedOn w:val="23"/>
    <w:link w:val="6"/>
    <w:semiHidden/>
    <w:qFormat/>
    <w:uiPriority w:val="99"/>
    <w:rPr>
      <w:rFonts w:ascii="宋体" w:hAnsi="Times New Roman" w:eastAsia="宋体" w:cs="Times New Roman"/>
      <w:sz w:val="18"/>
      <w:szCs w:val="18"/>
    </w:rPr>
  </w:style>
  <w:style w:type="character" w:customStyle="1" w:styleId="50">
    <w:name w:val="尾注文本 Char1"/>
    <w:basedOn w:val="23"/>
    <w:link w:val="11"/>
    <w:semiHidden/>
    <w:qFormat/>
    <w:uiPriority w:val="99"/>
    <w:rPr>
      <w:rFonts w:ascii="Times New Roman" w:hAnsi="Times New Roman" w:eastAsia="宋体" w:cs="Times New Roman"/>
      <w:szCs w:val="20"/>
    </w:rPr>
  </w:style>
  <w:style w:type="character" w:customStyle="1" w:styleId="51">
    <w:name w:val="标题 Char1"/>
    <w:basedOn w:val="23"/>
    <w:link w:val="19"/>
    <w:qFormat/>
    <w:uiPriority w:val="10"/>
    <w:rPr>
      <w:rFonts w:eastAsia="宋体" w:asciiTheme="majorHAnsi" w:hAnsiTheme="majorHAnsi" w:cstheme="majorBidi"/>
      <w:b/>
      <w:bCs/>
      <w:sz w:val="32"/>
      <w:szCs w:val="32"/>
    </w:rPr>
  </w:style>
  <w:style w:type="character" w:customStyle="1" w:styleId="52">
    <w:name w:val="纯文本 Char1"/>
    <w:basedOn w:val="23"/>
    <w:link w:val="10"/>
    <w:semiHidden/>
    <w:qFormat/>
    <w:uiPriority w:val="99"/>
    <w:rPr>
      <w:rFonts w:ascii="宋体" w:hAnsi="Courier New" w:eastAsia="宋体" w:cs="Courier New"/>
      <w:szCs w:val="21"/>
    </w:rPr>
  </w:style>
  <w:style w:type="paragraph" w:customStyle="1" w:styleId="53">
    <w:name w:val="楷体粗正文文字"/>
    <w:basedOn w:val="1"/>
    <w:next w:val="16"/>
    <w:qFormat/>
    <w:uiPriority w:val="0"/>
    <w:pPr>
      <w:snapToGrid w:val="0"/>
      <w:spacing w:line="480" w:lineRule="exact"/>
      <w:ind w:firstLine="560"/>
    </w:pPr>
    <w:rPr>
      <w:sz w:val="28"/>
      <w:szCs w:val="24"/>
    </w:rPr>
  </w:style>
  <w:style w:type="paragraph" w:customStyle="1" w:styleId="54">
    <w:name w:val="修订1"/>
    <w:semiHidden/>
    <w:qFormat/>
    <w:uiPriority w:val="99"/>
    <w:rPr>
      <w:rFonts w:ascii="Times New Roman" w:hAnsi="Times New Roman" w:eastAsia="宋体" w:cs="Times New Roman"/>
      <w:kern w:val="2"/>
      <w:sz w:val="21"/>
      <w:lang w:val="en-US" w:eastAsia="zh-CN" w:bidi="ar-SA"/>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8267-4F78-4BBA-A59C-F35AAE679DA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1538</Words>
  <Characters>8768</Characters>
  <Lines>73</Lines>
  <Paragraphs>20</Paragraphs>
  <TotalTime>524</TotalTime>
  <ScaleCrop>false</ScaleCrop>
  <LinksUpToDate>false</LinksUpToDate>
  <CharactersWithSpaces>10286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2017-11-28T12:30:00Z</dcterms:created>
  <dc:creator>王薇</dc:creator>
  <cp:lastModifiedBy>TFB</cp:lastModifiedBy>
  <cp:lastPrinted>2021-04-09T01:41:00Z</cp:lastPrinted>
  <dcterms:modified xsi:type="dcterms:W3CDTF">2024-10-16T08:26:29Z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F01D64AE1D504F198D9D48A614D915CA</vt:lpwstr>
  </property>
</Properties>
</file>