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ind w:firstLine="482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“熊猫理财”润利系列D计划理财产品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380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期子产品到期通告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尊敬的客户：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我行“熊猫理财”润利系列D计划理财产品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380</w:t>
      </w:r>
      <w:r>
        <w:rPr>
          <w:rFonts w:hint="eastAsia" w:ascii="宋体" w:hAnsi="宋体" w:eastAsia="宋体" w:cs="宋体"/>
          <w:kern w:val="0"/>
          <w:sz w:val="24"/>
          <w:szCs w:val="24"/>
        </w:rPr>
        <w:t>期子产品于202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日到期，现将兑付事宜公告如下：</w:t>
      </w:r>
    </w:p>
    <w:tbl>
      <w:tblPr>
        <w:tblStyle w:val="3"/>
        <w:tblW w:w="53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“熊猫理财”润利系列D计划理财产品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16011203-380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C1079623000085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2025年7月15日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产品存续期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2024.6.4-2025.7.15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理财期限（天）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兑付客户本金（元）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90,628,000.00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兑付客户收益（元）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3,763,788.11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销售手续费（元）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托管费（元）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15,490.32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固定管理费（元）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103,268.70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业绩报酬（元）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304,989.25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其他费用（元）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4E4E4E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根据产品协议书约定：产品到期客户资金到账日为到期后3个工作日内，即您的本金及收益最晚在202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日18:00时划转至您在我行的结算账户。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感谢您一直以来对四川天府银行的信赖与支持！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四川天府银行股份有限公司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DF860D1"/>
    <w:rsid w:val="0ECD7E97"/>
    <w:rsid w:val="105B152C"/>
    <w:rsid w:val="10807F00"/>
    <w:rsid w:val="10A021C7"/>
    <w:rsid w:val="10A56D0D"/>
    <w:rsid w:val="11F666AC"/>
    <w:rsid w:val="140103F3"/>
    <w:rsid w:val="16502495"/>
    <w:rsid w:val="169110AE"/>
    <w:rsid w:val="16F87C8C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B874E51"/>
    <w:rsid w:val="2BEA29FF"/>
    <w:rsid w:val="2C1778A4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8EA0DDA"/>
    <w:rsid w:val="39AA3F1B"/>
    <w:rsid w:val="39D73000"/>
    <w:rsid w:val="3BFA13B9"/>
    <w:rsid w:val="3D016DE5"/>
    <w:rsid w:val="3F586EE7"/>
    <w:rsid w:val="411D65B0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372DEF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D256808"/>
    <w:rsid w:val="6D6C4F23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2025-07-15T02:22:25Z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