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ind w:firstLine="482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“熊猫理财”润利系列D计划理财产品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372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期子产品到期通告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我行“熊猫理财”润利系列D计划理财产品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372</w:t>
      </w:r>
      <w:r>
        <w:rPr>
          <w:rFonts w:hint="eastAsia" w:ascii="宋体" w:hAnsi="宋体" w:eastAsia="宋体" w:cs="宋体"/>
          <w:kern w:val="0"/>
          <w:sz w:val="24"/>
          <w:szCs w:val="24"/>
        </w:rPr>
        <w:t>期子产品于202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日到期，现将兑付事宜公告如下：</w:t>
      </w:r>
    </w:p>
    <w:tbl>
      <w:tblPr>
        <w:tblStyle w:val="3"/>
        <w:tblW w:w="53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“熊猫理财”润利系列D计划理财产品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16011203-372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C1079623000077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产品存续期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2024.4.9-2025.7.15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理财期限（天）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兑付客户本金（元）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126,701,000.00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兑付客户收益（元）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6,163,999.93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销售手续费（元）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托管费（元）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24,748.21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固定管理费（元）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164,988.11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业绩报酬（元）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628,682.28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4E4E4E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根据产品协议书约定：产品到期客户资金到账日为到期后3个工作日内，即您的本金及收益最晚在202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日18:00时划转至您在我行的结算账户。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感谢您一直以来对四川天府银行的信赖与支持！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四川天府银行股份有限公司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20A58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5B152C"/>
    <w:rsid w:val="10807F00"/>
    <w:rsid w:val="10A021C7"/>
    <w:rsid w:val="10A56D0D"/>
    <w:rsid w:val="11F666AC"/>
    <w:rsid w:val="12B14E83"/>
    <w:rsid w:val="13D94666"/>
    <w:rsid w:val="140103F3"/>
    <w:rsid w:val="16502495"/>
    <w:rsid w:val="169110AE"/>
    <w:rsid w:val="16F87C8C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8EA0DDA"/>
    <w:rsid w:val="39AA3F1B"/>
    <w:rsid w:val="39D73000"/>
    <w:rsid w:val="3BFA13B9"/>
    <w:rsid w:val="3D016DE5"/>
    <w:rsid w:val="3F586EE7"/>
    <w:rsid w:val="411D65B0"/>
    <w:rsid w:val="429234C8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372DEF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6C4F23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EA83249"/>
    <w:rsid w:val="7F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