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F24D21">
      <w:pPr>
        <w:widowControl/>
        <w:spacing w:before="156" w:beforeLines="50" w:after="156" w:afterLines="50" w:line="340" w:lineRule="exact"/>
        <w:jc w:val="center"/>
        <w:rPr>
          <w:rFonts w:ascii="宋体" w:hAnsi="宋体" w:eastAsia="宋体" w:cs="宋体"/>
          <w:b/>
          <w:color w:val="2F2F2F"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 xml:space="preserve"> </w:t>
      </w:r>
      <w:r>
        <w:rPr>
          <w:rFonts w:hint="eastAsia" w:ascii="宋体" w:hAnsi="宋体" w:eastAsia="宋体" w:cs="宋体"/>
          <w:b/>
          <w:color w:val="2F2F2F"/>
          <w:kern w:val="0"/>
          <w:sz w:val="24"/>
        </w:rPr>
        <w:t>“熊猫理财”润利系列</w:t>
      </w:r>
      <w:r>
        <w:rPr>
          <w:rFonts w:hint="eastAsia" w:ascii="宋体" w:hAnsi="宋体" w:eastAsia="宋体" w:cs="宋体"/>
          <w:b/>
          <w:color w:val="2F2F2F"/>
          <w:kern w:val="0"/>
          <w:sz w:val="24"/>
          <w:lang w:val="en-US" w:eastAsia="zh-CN"/>
        </w:rPr>
        <w:t>D</w:t>
      </w:r>
      <w:r>
        <w:rPr>
          <w:rFonts w:hint="eastAsia" w:ascii="宋体" w:hAnsi="宋体" w:eastAsia="宋体" w:cs="宋体"/>
          <w:b/>
          <w:color w:val="2F2F2F"/>
          <w:kern w:val="0"/>
          <w:sz w:val="24"/>
        </w:rPr>
        <w:t>计划理财产品</w:t>
      </w:r>
    </w:p>
    <w:p w14:paraId="2E0A1F5B">
      <w:pPr>
        <w:widowControl/>
        <w:spacing w:before="156" w:beforeLines="50" w:after="156" w:afterLines="50" w:line="340" w:lineRule="exact"/>
        <w:jc w:val="center"/>
        <w:rPr>
          <w:rFonts w:ascii="宋体" w:hAnsi="宋体" w:eastAsia="宋体" w:cs="宋体"/>
          <w:b/>
          <w:color w:val="2F2F2F"/>
          <w:kern w:val="0"/>
          <w:sz w:val="24"/>
        </w:rPr>
      </w:pPr>
      <w:r>
        <w:rPr>
          <w:rFonts w:hint="eastAsia" w:ascii="宋体" w:hAnsi="宋体" w:cs="宋体"/>
          <w:b/>
          <w:color w:val="2F2F2F"/>
          <w:kern w:val="0"/>
          <w:sz w:val="24"/>
          <w:lang w:val="en-US" w:eastAsia="zh-CN"/>
        </w:rPr>
        <w:t>519</w:t>
      </w:r>
      <w:r>
        <w:rPr>
          <w:rFonts w:hint="eastAsia" w:ascii="宋体" w:hAnsi="宋体" w:eastAsia="宋体" w:cs="宋体"/>
          <w:b/>
          <w:color w:val="2F2F2F"/>
          <w:kern w:val="0"/>
          <w:sz w:val="24"/>
        </w:rPr>
        <w:t>期子产品成立通告</w:t>
      </w:r>
    </w:p>
    <w:p w14:paraId="17B6D844">
      <w:pPr>
        <w:widowControl/>
        <w:spacing w:before="156" w:beforeLines="50" w:after="156" w:afterLines="50" w:line="340" w:lineRule="exact"/>
        <w:jc w:val="left"/>
        <w:rPr>
          <w:rFonts w:ascii="宋体" w:hAnsi="宋体" w:eastAsia="宋体" w:cs="Arial"/>
          <w:kern w:val="0"/>
          <w:sz w:val="24"/>
        </w:rPr>
      </w:pPr>
      <w:r>
        <w:rPr>
          <w:rFonts w:hint="eastAsia" w:ascii="宋体" w:hAnsi="宋体" w:eastAsia="宋体" w:cs="Arial"/>
          <w:kern w:val="0"/>
          <w:sz w:val="24"/>
        </w:rPr>
        <w:t>尊敬的</w:t>
      </w:r>
      <w:r>
        <w:rPr>
          <w:rFonts w:ascii="宋体" w:hAnsi="宋体" w:eastAsia="宋体"/>
          <w:sz w:val="24"/>
        </w:rPr>
        <w:t>客户</w:t>
      </w:r>
      <w:r>
        <w:rPr>
          <w:rFonts w:hint="eastAsia" w:ascii="宋体" w:hAnsi="宋体" w:eastAsia="宋体" w:cs="Arial"/>
          <w:kern w:val="0"/>
          <w:sz w:val="24"/>
        </w:rPr>
        <w:t>：</w:t>
      </w:r>
    </w:p>
    <w:p w14:paraId="6C6BC714">
      <w:pPr>
        <w:widowControl/>
        <w:spacing w:before="156" w:beforeLines="50" w:after="156" w:afterLines="50" w:line="340" w:lineRule="exact"/>
        <w:ind w:firstLine="480" w:firstLineChars="200"/>
        <w:jc w:val="left"/>
        <w:rPr>
          <w:rFonts w:ascii="宋体" w:hAnsi="宋体" w:eastAsia="宋体" w:cs="Arial"/>
          <w:kern w:val="0"/>
          <w:sz w:val="24"/>
        </w:rPr>
      </w:pPr>
      <w:r>
        <w:rPr>
          <w:rFonts w:hint="eastAsia" w:ascii="宋体" w:hAnsi="宋体" w:eastAsia="宋体" w:cs="Arial"/>
          <w:kern w:val="0"/>
          <w:sz w:val="24"/>
        </w:rPr>
        <w:t>我行“熊猫理财”润利系列</w:t>
      </w:r>
      <w:r>
        <w:rPr>
          <w:rFonts w:hint="eastAsia" w:ascii="宋体" w:hAnsi="宋体" w:eastAsia="宋体" w:cs="Arial"/>
          <w:kern w:val="0"/>
          <w:sz w:val="24"/>
          <w:lang w:val="en-US" w:eastAsia="zh-CN"/>
        </w:rPr>
        <w:t>D</w:t>
      </w:r>
      <w:r>
        <w:rPr>
          <w:rFonts w:hint="eastAsia" w:ascii="宋体" w:hAnsi="宋体" w:eastAsia="宋体" w:cs="Arial"/>
          <w:kern w:val="0"/>
          <w:sz w:val="24"/>
        </w:rPr>
        <w:t>计划理财产品</w:t>
      </w:r>
      <w:r>
        <w:rPr>
          <w:rFonts w:hint="eastAsia" w:ascii="宋体" w:hAnsi="宋体" w:eastAsia="宋体" w:cs="Arial"/>
          <w:kern w:val="0"/>
          <w:sz w:val="24"/>
          <w:lang w:val="en-US" w:eastAsia="zh-CN"/>
        </w:rPr>
        <w:t>51</w:t>
      </w:r>
      <w:r>
        <w:rPr>
          <w:rFonts w:hint="eastAsia" w:ascii="宋体" w:hAnsi="宋体" w:cs="Arial"/>
          <w:kern w:val="0"/>
          <w:sz w:val="24"/>
          <w:lang w:val="en-US" w:eastAsia="zh-CN"/>
        </w:rPr>
        <w:t>9</w:t>
      </w:r>
      <w:r>
        <w:rPr>
          <w:rFonts w:hint="eastAsia" w:ascii="宋体" w:hAnsi="宋体" w:eastAsia="宋体" w:cs="Arial"/>
          <w:kern w:val="0"/>
          <w:sz w:val="24"/>
        </w:rPr>
        <w:t>期子产品已于202</w:t>
      </w:r>
      <w:r>
        <w:rPr>
          <w:rFonts w:hint="eastAsia" w:ascii="宋体" w:hAnsi="宋体" w:cs="Arial"/>
          <w:kern w:val="0"/>
          <w:sz w:val="24"/>
          <w:lang w:val="en-US" w:eastAsia="zh-CN"/>
        </w:rPr>
        <w:t>5</w:t>
      </w:r>
      <w:r>
        <w:rPr>
          <w:rFonts w:hint="eastAsia" w:ascii="宋体" w:hAnsi="宋体" w:eastAsia="宋体" w:cs="Arial"/>
          <w:kern w:val="0"/>
          <w:sz w:val="24"/>
        </w:rPr>
        <w:t>年</w:t>
      </w:r>
      <w:r>
        <w:rPr>
          <w:rFonts w:hint="eastAsia" w:ascii="宋体" w:hAnsi="宋体" w:cs="Arial"/>
          <w:kern w:val="0"/>
          <w:sz w:val="24"/>
          <w:lang w:val="en-US" w:eastAsia="zh-CN"/>
        </w:rPr>
        <w:t>9</w:t>
      </w:r>
      <w:r>
        <w:rPr>
          <w:rFonts w:hint="eastAsia" w:ascii="宋体" w:hAnsi="宋体" w:eastAsia="宋体" w:cs="Arial"/>
          <w:kern w:val="0"/>
          <w:sz w:val="24"/>
        </w:rPr>
        <w:t>月</w:t>
      </w:r>
      <w:r>
        <w:rPr>
          <w:rFonts w:hint="eastAsia" w:ascii="宋体" w:hAnsi="宋体" w:cs="Arial"/>
          <w:kern w:val="0"/>
          <w:sz w:val="24"/>
          <w:lang w:val="en-US" w:eastAsia="zh-CN"/>
        </w:rPr>
        <w:t>15</w:t>
      </w:r>
      <w:r>
        <w:rPr>
          <w:rFonts w:hint="eastAsia" w:ascii="宋体" w:hAnsi="宋体" w:eastAsia="宋体" w:cs="Arial"/>
          <w:kern w:val="0"/>
          <w:sz w:val="24"/>
        </w:rPr>
        <w:t>日完成资金募集。根据理财协议书的相关约定，本理财产品于202</w:t>
      </w:r>
      <w:r>
        <w:rPr>
          <w:rFonts w:hint="eastAsia" w:ascii="宋体" w:hAnsi="宋体" w:cs="Arial"/>
          <w:kern w:val="0"/>
          <w:sz w:val="24"/>
          <w:lang w:val="en-US" w:eastAsia="zh-CN"/>
        </w:rPr>
        <w:t>5</w:t>
      </w:r>
      <w:r>
        <w:rPr>
          <w:rFonts w:hint="eastAsia" w:ascii="宋体" w:hAnsi="宋体" w:eastAsia="宋体" w:cs="Arial"/>
          <w:kern w:val="0"/>
          <w:sz w:val="24"/>
        </w:rPr>
        <w:t>年</w:t>
      </w:r>
      <w:r>
        <w:rPr>
          <w:rFonts w:hint="eastAsia" w:ascii="宋体" w:hAnsi="宋体" w:cs="Arial"/>
          <w:kern w:val="0"/>
          <w:sz w:val="24"/>
          <w:lang w:val="en-US" w:eastAsia="zh-CN"/>
        </w:rPr>
        <w:t>9</w:t>
      </w:r>
      <w:r>
        <w:rPr>
          <w:rFonts w:hint="eastAsia" w:ascii="宋体" w:hAnsi="宋体" w:eastAsia="宋体" w:cs="Arial"/>
          <w:kern w:val="0"/>
          <w:sz w:val="24"/>
        </w:rPr>
        <w:t>月</w:t>
      </w:r>
      <w:r>
        <w:rPr>
          <w:rFonts w:hint="eastAsia" w:ascii="宋体" w:hAnsi="宋体" w:cs="Arial"/>
          <w:kern w:val="0"/>
          <w:sz w:val="24"/>
          <w:lang w:val="en-US" w:eastAsia="zh-CN"/>
        </w:rPr>
        <w:t>16</w:t>
      </w:r>
      <w:r>
        <w:rPr>
          <w:rFonts w:hint="eastAsia" w:ascii="宋体" w:hAnsi="宋体" w:eastAsia="宋体" w:cs="Arial"/>
          <w:kern w:val="0"/>
          <w:sz w:val="24"/>
        </w:rPr>
        <w:t>日成立，现将产品成立情况公告如下：</w:t>
      </w:r>
    </w:p>
    <w:p w14:paraId="2CAB15B5">
      <w:pPr>
        <w:widowControl/>
        <w:spacing w:before="156" w:beforeLines="50" w:after="156" w:afterLines="50" w:line="340" w:lineRule="exact"/>
        <w:ind w:firstLine="480" w:firstLineChars="200"/>
        <w:jc w:val="left"/>
        <w:rPr>
          <w:rFonts w:ascii="宋体" w:hAnsi="宋体" w:eastAsia="宋体" w:cs="Arial"/>
          <w:kern w:val="0"/>
          <w:sz w:val="24"/>
          <w:highlight w:val="none"/>
        </w:rPr>
      </w:pPr>
      <w:r>
        <w:rPr>
          <w:rFonts w:hint="eastAsia" w:ascii="宋体" w:hAnsi="宋体" w:eastAsia="宋体" w:cs="Arial"/>
          <w:kern w:val="0"/>
          <w:sz w:val="24"/>
        </w:rPr>
        <w:t>产品募集规模：人民币 160,268,000.00 元</w:t>
      </w:r>
    </w:p>
    <w:p w14:paraId="516F70C2">
      <w:pPr>
        <w:widowControl/>
        <w:spacing w:before="156" w:beforeLines="50" w:after="156" w:afterLines="50" w:line="340" w:lineRule="exact"/>
        <w:ind w:firstLine="480" w:firstLineChars="200"/>
        <w:jc w:val="left"/>
        <w:rPr>
          <w:rFonts w:ascii="宋体" w:hAnsi="宋体" w:eastAsia="宋体" w:cs="Arial"/>
          <w:kern w:val="0"/>
          <w:sz w:val="24"/>
        </w:rPr>
      </w:pPr>
      <w:r>
        <w:rPr>
          <w:rFonts w:hint="eastAsia" w:ascii="宋体" w:hAnsi="宋体" w:eastAsia="宋体" w:cs="Arial"/>
          <w:kern w:val="0"/>
          <w:sz w:val="24"/>
        </w:rPr>
        <w:t>理财产品托管账户户名：润利</w:t>
      </w:r>
      <w:r>
        <w:rPr>
          <w:rFonts w:ascii="宋体" w:hAnsi="宋体" w:eastAsia="宋体" w:cs="Arial"/>
          <w:kern w:val="0"/>
          <w:sz w:val="24"/>
        </w:rPr>
        <w:t>系列</w:t>
      </w:r>
      <w:r>
        <w:rPr>
          <w:rFonts w:hint="eastAsia" w:ascii="宋体" w:hAnsi="宋体" w:eastAsia="宋体" w:cs="Arial"/>
          <w:kern w:val="0"/>
          <w:sz w:val="24"/>
          <w:lang w:val="en-US" w:eastAsia="zh-CN"/>
        </w:rPr>
        <w:t>D</w:t>
      </w:r>
      <w:r>
        <w:rPr>
          <w:rFonts w:hint="eastAsia" w:ascii="宋体" w:hAnsi="宋体" w:cs="Arial"/>
          <w:kern w:val="0"/>
          <w:sz w:val="24"/>
          <w:lang w:val="en-US" w:eastAsia="zh-CN"/>
        </w:rPr>
        <w:t>519</w:t>
      </w:r>
      <w:r>
        <w:rPr>
          <w:rFonts w:hint="eastAsia" w:ascii="宋体" w:hAnsi="宋体" w:eastAsia="宋体" w:cs="Arial"/>
          <w:kern w:val="0"/>
          <w:sz w:val="24"/>
        </w:rPr>
        <w:t>期</w:t>
      </w:r>
    </w:p>
    <w:p w14:paraId="276057E5">
      <w:pPr>
        <w:widowControl/>
        <w:spacing w:before="156" w:beforeLines="50" w:after="156" w:afterLines="50" w:line="340" w:lineRule="exact"/>
        <w:ind w:firstLine="480" w:firstLineChars="200"/>
        <w:jc w:val="left"/>
        <w:rPr>
          <w:rFonts w:hint="default" w:ascii="宋体" w:hAnsi="宋体" w:cs="Arial"/>
          <w:kern w:val="0"/>
          <w:sz w:val="24"/>
          <w:lang w:val="en-US" w:eastAsia="zh-CN"/>
        </w:rPr>
      </w:pPr>
      <w:r>
        <w:rPr>
          <w:rFonts w:hint="eastAsia" w:ascii="宋体" w:hAnsi="宋体" w:eastAsia="宋体" w:cs="Arial"/>
          <w:kern w:val="0"/>
          <w:sz w:val="24"/>
        </w:rPr>
        <w:t>理财产品托管账户账号：709701220000750220</w:t>
      </w:r>
      <w:r>
        <w:rPr>
          <w:rFonts w:hint="eastAsia" w:ascii="宋体" w:hAnsi="宋体" w:cs="Arial"/>
          <w:kern w:val="0"/>
          <w:sz w:val="24"/>
          <w:lang w:val="en-US" w:eastAsia="zh-CN"/>
        </w:rPr>
        <w:t>642</w:t>
      </w:r>
    </w:p>
    <w:p w14:paraId="3D52E9E5">
      <w:pPr>
        <w:widowControl/>
        <w:spacing w:before="156" w:beforeLines="50" w:after="156" w:afterLines="50" w:line="340" w:lineRule="exact"/>
        <w:ind w:firstLine="480" w:firstLineChars="200"/>
        <w:jc w:val="left"/>
        <w:rPr>
          <w:rFonts w:ascii="宋体" w:hAnsi="宋体" w:eastAsia="宋体" w:cs="Arial"/>
          <w:kern w:val="0"/>
          <w:sz w:val="24"/>
        </w:rPr>
      </w:pPr>
      <w:r>
        <w:rPr>
          <w:rFonts w:hint="eastAsia" w:ascii="宋体" w:hAnsi="宋体" w:eastAsia="宋体" w:cs="Arial"/>
          <w:kern w:val="0"/>
          <w:sz w:val="24"/>
        </w:rPr>
        <w:t>理财产品托管账户开户行：宁波</w:t>
      </w:r>
      <w:r>
        <w:rPr>
          <w:rFonts w:ascii="宋体" w:hAnsi="宋体" w:eastAsia="宋体" w:cs="Arial"/>
          <w:kern w:val="0"/>
          <w:sz w:val="24"/>
        </w:rPr>
        <w:t>银行股份有限公司上海分行</w:t>
      </w:r>
    </w:p>
    <w:p w14:paraId="68AAAC68">
      <w:pPr>
        <w:widowControl/>
        <w:spacing w:before="156" w:beforeLines="50" w:after="156" w:afterLines="50" w:line="340" w:lineRule="exact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</w:rPr>
      </w:pPr>
    </w:p>
    <w:p w14:paraId="13054698">
      <w:pPr>
        <w:widowControl/>
        <w:spacing w:before="156" w:beforeLines="50" w:after="156" w:afterLines="50" w:line="340" w:lineRule="exact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感谢您一直以来对我行的支持！敬请关注我行正在热销的其他理财产品。</w:t>
      </w:r>
    </w:p>
    <w:p w14:paraId="7BAE0E11">
      <w:pPr>
        <w:widowControl/>
        <w:spacing w:before="156" w:beforeLines="50" w:after="156" w:afterLines="50" w:line="340" w:lineRule="exact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特此公告。</w:t>
      </w:r>
    </w:p>
    <w:p w14:paraId="54749F2E">
      <w:pPr>
        <w:widowControl/>
        <w:spacing w:before="156" w:beforeLines="50" w:after="156" w:afterLines="50" w:line="340" w:lineRule="exact"/>
        <w:jc w:val="left"/>
        <w:rPr>
          <w:rFonts w:ascii="宋体" w:hAnsi="宋体" w:eastAsia="宋体" w:cs="宋体"/>
          <w:color w:val="000000"/>
          <w:kern w:val="0"/>
          <w:sz w:val="24"/>
        </w:rPr>
      </w:pPr>
      <w:bookmarkStart w:id="0" w:name="_GoBack"/>
      <w:bookmarkEnd w:id="0"/>
    </w:p>
    <w:p w14:paraId="7196C6B1">
      <w:pPr>
        <w:spacing w:before="156" w:beforeLines="50" w:after="156" w:afterLines="50" w:line="340" w:lineRule="exact"/>
        <w:jc w:val="right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四川天府银行股份</w:t>
      </w:r>
      <w:r>
        <w:rPr>
          <w:rFonts w:ascii="宋体" w:hAnsi="宋体" w:eastAsia="宋体"/>
          <w:sz w:val="24"/>
        </w:rPr>
        <w:t>有限公司</w:t>
      </w:r>
    </w:p>
    <w:p w14:paraId="171CB3CD">
      <w:pPr>
        <w:widowControl/>
        <w:spacing w:before="156" w:beforeLines="50" w:after="156" w:afterLines="50" w:line="340" w:lineRule="exact"/>
        <w:ind w:firstLine="420"/>
        <w:jc w:val="right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202</w:t>
      </w:r>
      <w:r>
        <w:rPr>
          <w:rFonts w:hint="eastAsia" w:ascii="宋体" w:hAnsi="宋体"/>
          <w:sz w:val="24"/>
          <w:lang w:val="en-US" w:eastAsia="zh-CN"/>
        </w:rPr>
        <w:t>5</w:t>
      </w:r>
      <w:r>
        <w:rPr>
          <w:rFonts w:hint="eastAsia" w:ascii="宋体" w:hAnsi="宋体" w:eastAsia="宋体"/>
          <w:sz w:val="24"/>
        </w:rPr>
        <w:t>年</w:t>
      </w:r>
      <w:r>
        <w:rPr>
          <w:rFonts w:hint="eastAsia" w:ascii="宋体" w:hAnsi="宋体"/>
          <w:sz w:val="24"/>
          <w:lang w:val="en-US" w:eastAsia="zh-CN"/>
        </w:rPr>
        <w:t>9</w:t>
      </w:r>
      <w:r>
        <w:rPr>
          <w:rFonts w:hint="eastAsia" w:ascii="宋体" w:hAnsi="宋体" w:eastAsia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>16</w:t>
      </w:r>
      <w:r>
        <w:rPr>
          <w:rFonts w:hint="eastAsia" w:ascii="宋体" w:hAnsi="宋体" w:eastAsia="宋体"/>
          <w:sz w:val="24"/>
        </w:rPr>
        <w:t>日</w:t>
      </w:r>
    </w:p>
    <w:p w14:paraId="00125761">
      <w:pPr>
        <w:tabs>
          <w:tab w:val="left" w:pos="3041"/>
        </w:tabs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20E7C"/>
    <w:rsid w:val="00AF0E9E"/>
    <w:rsid w:val="00F7789C"/>
    <w:rsid w:val="0169500D"/>
    <w:rsid w:val="02434D77"/>
    <w:rsid w:val="02E47A9D"/>
    <w:rsid w:val="0343594B"/>
    <w:rsid w:val="03E956EF"/>
    <w:rsid w:val="04460A49"/>
    <w:rsid w:val="048F3C49"/>
    <w:rsid w:val="04C47E05"/>
    <w:rsid w:val="05350F95"/>
    <w:rsid w:val="05FA638E"/>
    <w:rsid w:val="060A1A07"/>
    <w:rsid w:val="06305D4D"/>
    <w:rsid w:val="06930BB8"/>
    <w:rsid w:val="0AEA6B46"/>
    <w:rsid w:val="0BF74222"/>
    <w:rsid w:val="0DF860D1"/>
    <w:rsid w:val="0ECD7E97"/>
    <w:rsid w:val="105B152C"/>
    <w:rsid w:val="10807F00"/>
    <w:rsid w:val="10A021C7"/>
    <w:rsid w:val="10A56D0D"/>
    <w:rsid w:val="115C5C9A"/>
    <w:rsid w:val="11F666AC"/>
    <w:rsid w:val="140103F3"/>
    <w:rsid w:val="16502495"/>
    <w:rsid w:val="169110AE"/>
    <w:rsid w:val="16F87C8C"/>
    <w:rsid w:val="17672074"/>
    <w:rsid w:val="17EA6A81"/>
    <w:rsid w:val="19672239"/>
    <w:rsid w:val="1A5C5DB5"/>
    <w:rsid w:val="1B497629"/>
    <w:rsid w:val="1BA04F2F"/>
    <w:rsid w:val="1C2900C3"/>
    <w:rsid w:val="1C4A4D75"/>
    <w:rsid w:val="1C805BA9"/>
    <w:rsid w:val="1D2965AB"/>
    <w:rsid w:val="1D356105"/>
    <w:rsid w:val="1D5F5C67"/>
    <w:rsid w:val="1EBB1D18"/>
    <w:rsid w:val="1F7934AA"/>
    <w:rsid w:val="209D1014"/>
    <w:rsid w:val="21AE2619"/>
    <w:rsid w:val="223C1643"/>
    <w:rsid w:val="232C399F"/>
    <w:rsid w:val="2420490B"/>
    <w:rsid w:val="2424465B"/>
    <w:rsid w:val="24271AB7"/>
    <w:rsid w:val="2572053A"/>
    <w:rsid w:val="25EE317E"/>
    <w:rsid w:val="260624C9"/>
    <w:rsid w:val="2622669F"/>
    <w:rsid w:val="262D01FE"/>
    <w:rsid w:val="273D3E50"/>
    <w:rsid w:val="27B204FB"/>
    <w:rsid w:val="28E72441"/>
    <w:rsid w:val="29C40522"/>
    <w:rsid w:val="2A5630FE"/>
    <w:rsid w:val="2B874E51"/>
    <w:rsid w:val="2B946951"/>
    <w:rsid w:val="2BEA29FF"/>
    <w:rsid w:val="2CE97FB8"/>
    <w:rsid w:val="2E560C49"/>
    <w:rsid w:val="2FBF56BF"/>
    <w:rsid w:val="2FE547A2"/>
    <w:rsid w:val="327F3F4E"/>
    <w:rsid w:val="328B2BFD"/>
    <w:rsid w:val="32B23E8D"/>
    <w:rsid w:val="32C82CB1"/>
    <w:rsid w:val="33B51F64"/>
    <w:rsid w:val="33CE3458"/>
    <w:rsid w:val="33EB781F"/>
    <w:rsid w:val="33F53A3D"/>
    <w:rsid w:val="341F30C2"/>
    <w:rsid w:val="34612F8E"/>
    <w:rsid w:val="35085409"/>
    <w:rsid w:val="36E94025"/>
    <w:rsid w:val="36F0632A"/>
    <w:rsid w:val="37D25AB8"/>
    <w:rsid w:val="39CF1227"/>
    <w:rsid w:val="39D73000"/>
    <w:rsid w:val="3A573AC6"/>
    <w:rsid w:val="3BC5739B"/>
    <w:rsid w:val="3BD532B3"/>
    <w:rsid w:val="3BFA13B9"/>
    <w:rsid w:val="3D016DE5"/>
    <w:rsid w:val="3DA30E3C"/>
    <w:rsid w:val="3F586EE7"/>
    <w:rsid w:val="411D65B0"/>
    <w:rsid w:val="41B771A2"/>
    <w:rsid w:val="42D833DF"/>
    <w:rsid w:val="43601844"/>
    <w:rsid w:val="43765100"/>
    <w:rsid w:val="43A62E3D"/>
    <w:rsid w:val="44600C4F"/>
    <w:rsid w:val="45D31483"/>
    <w:rsid w:val="46BF1E22"/>
    <w:rsid w:val="46D20CA3"/>
    <w:rsid w:val="473C7CB7"/>
    <w:rsid w:val="478B25F6"/>
    <w:rsid w:val="486E338D"/>
    <w:rsid w:val="48AC4CDC"/>
    <w:rsid w:val="4AAE3FBF"/>
    <w:rsid w:val="4AFC2AEC"/>
    <w:rsid w:val="4B0223A5"/>
    <w:rsid w:val="4CBD3DDD"/>
    <w:rsid w:val="4CCC028D"/>
    <w:rsid w:val="4CCF673A"/>
    <w:rsid w:val="4D3919C1"/>
    <w:rsid w:val="4D413C79"/>
    <w:rsid w:val="50452F66"/>
    <w:rsid w:val="50A50DB2"/>
    <w:rsid w:val="532225AC"/>
    <w:rsid w:val="53A56748"/>
    <w:rsid w:val="55A91AA6"/>
    <w:rsid w:val="56A60AB5"/>
    <w:rsid w:val="5914310B"/>
    <w:rsid w:val="597064B6"/>
    <w:rsid w:val="59C7084F"/>
    <w:rsid w:val="5A3B5997"/>
    <w:rsid w:val="5AA31EC3"/>
    <w:rsid w:val="5B453FBD"/>
    <w:rsid w:val="5B93724D"/>
    <w:rsid w:val="5BED1138"/>
    <w:rsid w:val="5C784F41"/>
    <w:rsid w:val="5CEF24DB"/>
    <w:rsid w:val="5D066FB3"/>
    <w:rsid w:val="5DD713FD"/>
    <w:rsid w:val="5E0D279E"/>
    <w:rsid w:val="5E2065AD"/>
    <w:rsid w:val="5F6019E1"/>
    <w:rsid w:val="5F9C1C33"/>
    <w:rsid w:val="6101113A"/>
    <w:rsid w:val="6304276D"/>
    <w:rsid w:val="648A129A"/>
    <w:rsid w:val="65136161"/>
    <w:rsid w:val="66EC32BA"/>
    <w:rsid w:val="68087D1C"/>
    <w:rsid w:val="681E159A"/>
    <w:rsid w:val="684269AD"/>
    <w:rsid w:val="691C0C12"/>
    <w:rsid w:val="6AF35FF9"/>
    <w:rsid w:val="6C9C2D1E"/>
    <w:rsid w:val="6D256808"/>
    <w:rsid w:val="6D3A2C9F"/>
    <w:rsid w:val="6D6C4F23"/>
    <w:rsid w:val="707E341F"/>
    <w:rsid w:val="7262427B"/>
    <w:rsid w:val="72AE083C"/>
    <w:rsid w:val="737351D0"/>
    <w:rsid w:val="749D37E1"/>
    <w:rsid w:val="74AA71C7"/>
    <w:rsid w:val="758A1423"/>
    <w:rsid w:val="75C3766D"/>
    <w:rsid w:val="75E27EEC"/>
    <w:rsid w:val="76B136BB"/>
    <w:rsid w:val="771976F5"/>
    <w:rsid w:val="77B01986"/>
    <w:rsid w:val="780006DF"/>
    <w:rsid w:val="78CF7283"/>
    <w:rsid w:val="79083076"/>
    <w:rsid w:val="7970097C"/>
    <w:rsid w:val="79A22EF9"/>
    <w:rsid w:val="7BC34EAC"/>
    <w:rsid w:val="7C0969CA"/>
    <w:rsid w:val="7EA83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qFormat/>
    <w:uiPriority w:val="0"/>
    <w:rPr>
      <w:b/>
      <w:color w:val="FFFFFF"/>
      <w:sz w:val="18"/>
      <w:szCs w:val="18"/>
      <w:shd w:val="clear" w:fill="777777"/>
      <w:vertAlign w:val="baseline"/>
    </w:rPr>
  </w:style>
  <w:style w:type="character" w:styleId="6">
    <w:name w:val="FollowedHyperlink"/>
    <w:basedOn w:val="4"/>
    <w:qFormat/>
    <w:uiPriority w:val="0"/>
    <w:rPr>
      <w:color w:val="337AB7"/>
      <w:u w:val="none"/>
    </w:rPr>
  </w:style>
  <w:style w:type="character" w:styleId="7">
    <w:name w:val="HTML Definition"/>
    <w:basedOn w:val="4"/>
    <w:qFormat/>
    <w:uiPriority w:val="0"/>
    <w:rPr>
      <w:i/>
    </w:rPr>
  </w:style>
  <w:style w:type="character" w:styleId="8">
    <w:name w:val="Hyperlink"/>
    <w:basedOn w:val="4"/>
    <w:qFormat/>
    <w:uiPriority w:val="0"/>
    <w:rPr>
      <w:color w:val="337AB7"/>
      <w:u w:val="none"/>
    </w:rPr>
  </w:style>
  <w:style w:type="character" w:styleId="9">
    <w:name w:val="HTML Code"/>
    <w:basedOn w:val="4"/>
    <w:qFormat/>
    <w:uiPriority w:val="0"/>
    <w:rPr>
      <w:rFonts w:ascii="monospace" w:hAnsi="monospace" w:eastAsia="monospace" w:cs="monospace"/>
      <w:color w:val="C7254E"/>
      <w:sz w:val="21"/>
      <w:szCs w:val="21"/>
      <w:shd w:val="clear" w:fill="F9F2F4"/>
    </w:rPr>
  </w:style>
  <w:style w:type="character" w:styleId="10">
    <w:name w:val="HTML Keyboard"/>
    <w:basedOn w:val="4"/>
    <w:qFormat/>
    <w:uiPriority w:val="0"/>
    <w:rPr>
      <w:rFonts w:hint="default" w:ascii="monospace" w:hAnsi="monospace" w:eastAsia="monospace" w:cs="monospace"/>
      <w:color w:val="FFFFFF"/>
      <w:sz w:val="21"/>
      <w:szCs w:val="21"/>
      <w:shd w:val="clear" w:fill="333333"/>
    </w:rPr>
  </w:style>
  <w:style w:type="character" w:styleId="11">
    <w:name w:val="HTML Sample"/>
    <w:basedOn w:val="4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customStyle="1" w:styleId="12">
    <w:name w:val="sort"/>
    <w:basedOn w:val="4"/>
    <w:qFormat/>
    <w:uiPriority w:val="0"/>
    <w:rPr>
      <w:color w:val="CCCCCC"/>
      <w:sz w:val="18"/>
      <w:szCs w:val="18"/>
    </w:rPr>
  </w:style>
  <w:style w:type="character" w:customStyle="1" w:styleId="13">
    <w:name w:val="sort1"/>
    <w:basedOn w:val="4"/>
    <w:qFormat/>
    <w:uiPriority w:val="0"/>
    <w:rPr>
      <w:color w:val="5BC0DE"/>
    </w:rPr>
  </w:style>
  <w:style w:type="character" w:customStyle="1" w:styleId="14">
    <w:name w:val="sort2"/>
    <w:basedOn w:val="4"/>
    <w:qFormat/>
    <w:uiPriority w:val="0"/>
    <w:rPr>
      <w:color w:val="CCCCCC"/>
      <w:sz w:val="18"/>
      <w:szCs w:val="18"/>
    </w:rPr>
  </w:style>
  <w:style w:type="character" w:customStyle="1" w:styleId="15">
    <w:name w:val="hover1"/>
    <w:basedOn w:val="4"/>
    <w:qFormat/>
    <w:uiPriority w:val="0"/>
    <w:rPr>
      <w:color w:val="FFFFFF"/>
    </w:rPr>
  </w:style>
  <w:style w:type="character" w:customStyle="1" w:styleId="16">
    <w:name w:val="hover2"/>
    <w:basedOn w:val="4"/>
    <w:qFormat/>
    <w:uiPriority w:val="0"/>
    <w:rPr>
      <w:color w:val="5FB878"/>
    </w:rPr>
  </w:style>
  <w:style w:type="character" w:customStyle="1" w:styleId="17">
    <w:name w:val="hover3"/>
    <w:basedOn w:val="4"/>
    <w:qFormat/>
    <w:uiPriority w:val="0"/>
    <w:rPr>
      <w:shd w:val="clear" w:fill="EEEEEE"/>
    </w:rPr>
  </w:style>
  <w:style w:type="character" w:customStyle="1" w:styleId="18">
    <w:name w:val="hover4"/>
    <w:basedOn w:val="4"/>
    <w:qFormat/>
    <w:uiPriority w:val="0"/>
    <w:rPr>
      <w:color w:val="5FB878"/>
    </w:rPr>
  </w:style>
  <w:style w:type="character" w:customStyle="1" w:styleId="19">
    <w:name w:val="old"/>
    <w:basedOn w:val="4"/>
    <w:qFormat/>
    <w:uiPriority w:val="0"/>
    <w:rPr>
      <w:color w:val="999999"/>
    </w:rPr>
  </w:style>
  <w:style w:type="character" w:customStyle="1" w:styleId="20">
    <w:name w:val="new"/>
    <w:basedOn w:val="4"/>
    <w:qFormat/>
    <w:uiPriority w:val="0"/>
    <w:rPr>
      <w:color w:val="999999"/>
    </w:rPr>
  </w:style>
  <w:style w:type="character" w:customStyle="1" w:styleId="21">
    <w:name w:val="k-down-arrow"/>
    <w:basedOn w:val="4"/>
    <w:qFormat/>
    <w:uiPriority w:val="0"/>
  </w:style>
  <w:style w:type="character" w:customStyle="1" w:styleId="22">
    <w:name w:val="money-string"/>
    <w:basedOn w:val="4"/>
    <w:qFormat/>
    <w:uiPriority w:val="0"/>
    <w:rPr>
      <w:b/>
    </w:rPr>
  </w:style>
  <w:style w:type="character" w:customStyle="1" w:styleId="23">
    <w:name w:val="badge17"/>
    <w:basedOn w:val="4"/>
    <w:qFormat/>
    <w:uiPriority w:val="0"/>
    <w:rPr>
      <w:sz w:val="15"/>
      <w:szCs w:val="15"/>
    </w:rPr>
  </w:style>
  <w:style w:type="character" w:customStyle="1" w:styleId="24">
    <w:name w:val="badge18"/>
    <w:basedOn w:val="4"/>
    <w:qFormat/>
    <w:uiPriority w:val="0"/>
    <w:rPr>
      <w:sz w:val="15"/>
      <w:szCs w:val="15"/>
    </w:rPr>
  </w:style>
  <w:style w:type="character" w:customStyle="1" w:styleId="25">
    <w:name w:val="hover"/>
    <w:basedOn w:val="4"/>
    <w:qFormat/>
    <w:uiPriority w:val="0"/>
    <w:rPr>
      <w:shd w:val="clear" w:fill="EEEEE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Office_12.8.2.21549_F1E327BC-269C-435d-A152-05C5408002CA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2024-04-11T06:33:00Z</dcterms:created>
  <dc:creator>user</dc:creator>
  <cp:lastModifiedBy> </cp:lastModifiedBy>
  <dcterms:modified xsi:type="dcterms:W3CDTF">2025-09-16T01:09:13Z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2052-12.8.2.21549</vt:lpwstr>
  </property>
  <property fmtid="{D5CDD505-2E9C-101B-9397-08002B2CF9AE}" pid="3" name="ICV">
    <vt:lpwstr>3710803875EE4DFE8F24CEE3B277B432</vt:lpwstr>
  </property>
</Properties>
</file>